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79" w:type="pct"/>
        <w:tblLook w:val="04A0" w:firstRow="1" w:lastRow="0" w:firstColumn="1" w:lastColumn="0" w:noHBand="0" w:noVBand="1"/>
      </w:tblPr>
      <w:tblGrid>
        <w:gridCol w:w="783"/>
        <w:gridCol w:w="1030"/>
        <w:gridCol w:w="709"/>
        <w:gridCol w:w="704"/>
        <w:gridCol w:w="850"/>
        <w:gridCol w:w="715"/>
        <w:gridCol w:w="845"/>
        <w:gridCol w:w="708"/>
        <w:gridCol w:w="854"/>
        <w:gridCol w:w="428"/>
        <w:gridCol w:w="860"/>
      </w:tblGrid>
      <w:tr w:rsidR="008A1629" w:rsidRPr="00E3259E" w14:paraId="4323707A" w14:textId="77777777" w:rsidTr="008A1629">
        <w:tc>
          <w:tcPr>
            <w:tcW w:w="461" w:type="pct"/>
            <w:vAlign w:val="center"/>
          </w:tcPr>
          <w:p w14:paraId="67F2269A" w14:textId="05A0CFCD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07" w:type="pct"/>
            <w:vAlign w:val="center"/>
          </w:tcPr>
          <w:p w14:paraId="4FBFCF1D" w14:textId="00FA2170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招标采购规格</w:t>
            </w:r>
          </w:p>
        </w:tc>
        <w:tc>
          <w:tcPr>
            <w:tcW w:w="418" w:type="pct"/>
          </w:tcPr>
          <w:p w14:paraId="0C797E54" w14:textId="5562D043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622EDD46" w14:textId="2EC6010F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22D7F285" w14:textId="4CC43E47" w:rsidR="000427FC" w:rsidRPr="00E3259E" w:rsidRDefault="000427FC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21" w:type="pct"/>
          </w:tcPr>
          <w:p w14:paraId="2BF01A7C" w14:textId="149B3F4C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98" w:type="pct"/>
          </w:tcPr>
          <w:p w14:paraId="3534C2D7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17" w:type="pct"/>
          </w:tcPr>
          <w:p w14:paraId="442389FF" w14:textId="056A9B96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03" w:type="pct"/>
          </w:tcPr>
          <w:p w14:paraId="2271D7F3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52" w:type="pct"/>
          </w:tcPr>
          <w:p w14:paraId="047656BA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7" w:type="pct"/>
          </w:tcPr>
          <w:p w14:paraId="4AE9E20E" w14:textId="77777777" w:rsidR="000427FC" w:rsidRPr="00E3259E" w:rsidRDefault="000427F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1273AE" w:rsidRPr="00E3259E" w14:paraId="62CBFC40" w14:textId="77777777" w:rsidTr="008A1629">
        <w:trPr>
          <w:trHeight w:val="537"/>
        </w:trPr>
        <w:tc>
          <w:tcPr>
            <w:tcW w:w="461" w:type="pct"/>
            <w:vMerge w:val="restart"/>
            <w:vAlign w:val="center"/>
          </w:tcPr>
          <w:p w14:paraId="121EDE2D" w14:textId="77777777" w:rsidR="001273AE" w:rsidRPr="00EE5606" w:rsidRDefault="001273AE" w:rsidP="00A25A41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EE5606">
              <w:rPr>
                <w:rFonts w:ascii="华文楷体" w:eastAsia="华文楷体" w:hAnsi="华文楷体" w:hint="eastAsia"/>
                <w:b/>
                <w:szCs w:val="21"/>
              </w:rPr>
              <w:t>输尿管支架</w:t>
            </w:r>
          </w:p>
          <w:p w14:paraId="419ECEDD" w14:textId="453E2084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E5606">
              <w:rPr>
                <w:rFonts w:ascii="华文楷体" w:eastAsia="华文楷体" w:hAnsi="华文楷体" w:hint="eastAsia"/>
                <w:b/>
                <w:szCs w:val="21"/>
              </w:rPr>
              <w:t>（J型输尿管引流导管）</w:t>
            </w:r>
          </w:p>
        </w:tc>
        <w:tc>
          <w:tcPr>
            <w:tcW w:w="607" w:type="pct"/>
            <w:vAlign w:val="center"/>
          </w:tcPr>
          <w:p w14:paraId="0472C643" w14:textId="688103DB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E5606">
              <w:rPr>
                <w:rFonts w:ascii="华文楷体" w:eastAsia="华文楷体" w:hAnsi="华文楷体" w:hint="eastAsia"/>
                <w:b/>
                <w:szCs w:val="21"/>
              </w:rPr>
              <w:t>普通型</w:t>
            </w:r>
            <w:r w:rsidRPr="00EE5606">
              <w:rPr>
                <w:rFonts w:ascii="华文楷体" w:eastAsia="华文楷体" w:hAnsi="华文楷体"/>
                <w:b/>
                <w:szCs w:val="21"/>
              </w:rPr>
              <w:t>Fr3</w:t>
            </w:r>
          </w:p>
        </w:tc>
        <w:tc>
          <w:tcPr>
            <w:tcW w:w="418" w:type="pct"/>
          </w:tcPr>
          <w:p w14:paraId="422CA0E0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7C4AEA6B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4FA541FA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</w:tcPr>
          <w:p w14:paraId="4524957B" w14:textId="745A84CA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</w:tcPr>
          <w:p w14:paraId="27875CF0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7" w:type="pct"/>
          </w:tcPr>
          <w:p w14:paraId="0F052115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</w:tcPr>
          <w:p w14:paraId="52D2D774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2" w:type="pct"/>
          </w:tcPr>
          <w:p w14:paraId="7DA05926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</w:tcPr>
          <w:p w14:paraId="0B89091C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273AE" w:rsidRPr="00E3259E" w14:paraId="5AF7E96B" w14:textId="77777777" w:rsidTr="008A1629">
        <w:trPr>
          <w:trHeight w:val="537"/>
        </w:trPr>
        <w:tc>
          <w:tcPr>
            <w:tcW w:w="461" w:type="pct"/>
            <w:vMerge/>
            <w:vAlign w:val="center"/>
          </w:tcPr>
          <w:p w14:paraId="7A8EEF52" w14:textId="77777777" w:rsidR="001273AE" w:rsidRPr="00EE5606" w:rsidRDefault="001273AE" w:rsidP="00A25A41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8801C17" w14:textId="73C28742" w:rsidR="001273AE" w:rsidRPr="00EE5606" w:rsidRDefault="001273AE" w:rsidP="00376B4E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EE5606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普通型</w:t>
            </w:r>
            <w:r w:rsidRPr="00EE5606">
              <w:rPr>
                <w:rFonts w:ascii="华文楷体" w:eastAsia="华文楷体" w:hAnsi="华文楷体" w:cs="宋体"/>
                <w:b/>
                <w:color w:val="000000"/>
                <w:szCs w:val="18"/>
              </w:rPr>
              <w:t>Fr4</w:t>
            </w:r>
          </w:p>
        </w:tc>
        <w:tc>
          <w:tcPr>
            <w:tcW w:w="418" w:type="pct"/>
          </w:tcPr>
          <w:p w14:paraId="45C28F92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540ABF7C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3B60E405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</w:tcPr>
          <w:p w14:paraId="0F1863D8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</w:tcPr>
          <w:p w14:paraId="35BB08A5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7" w:type="pct"/>
          </w:tcPr>
          <w:p w14:paraId="63477E1A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</w:tcPr>
          <w:p w14:paraId="48BD9552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2" w:type="pct"/>
          </w:tcPr>
          <w:p w14:paraId="2C163784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</w:tcPr>
          <w:p w14:paraId="6B5C9CCA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273AE" w:rsidRPr="00E3259E" w14:paraId="1B39B591" w14:textId="77777777" w:rsidTr="008A1629">
        <w:trPr>
          <w:trHeight w:val="537"/>
        </w:trPr>
        <w:tc>
          <w:tcPr>
            <w:tcW w:w="461" w:type="pct"/>
            <w:vMerge/>
            <w:vAlign w:val="center"/>
          </w:tcPr>
          <w:p w14:paraId="1096FE4A" w14:textId="77777777" w:rsidR="001273AE" w:rsidRPr="00EE5606" w:rsidRDefault="001273AE" w:rsidP="00A25A41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BA61E00" w14:textId="0FF73779" w:rsidR="001273AE" w:rsidRPr="00EE5606" w:rsidRDefault="001273AE" w:rsidP="00376B4E">
            <w:pPr>
              <w:jc w:val="center"/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</w:pPr>
            <w:r w:rsidRPr="00EE5606">
              <w:rPr>
                <w:rFonts w:ascii="华文楷体" w:eastAsia="华文楷体" w:hAnsi="华文楷体" w:cs="宋体" w:hint="eastAsia"/>
                <w:b/>
                <w:color w:val="000000"/>
                <w:szCs w:val="18"/>
              </w:rPr>
              <w:t>抗反流Fr4.8</w:t>
            </w:r>
          </w:p>
        </w:tc>
        <w:tc>
          <w:tcPr>
            <w:tcW w:w="418" w:type="pct"/>
          </w:tcPr>
          <w:p w14:paraId="7ED9938E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7BFE9935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14:paraId="7148725F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</w:tcPr>
          <w:p w14:paraId="0358AAEA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</w:tcPr>
          <w:p w14:paraId="7BA184FB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7" w:type="pct"/>
          </w:tcPr>
          <w:p w14:paraId="7E77974D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</w:tcPr>
          <w:p w14:paraId="4CF46A6B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2" w:type="pct"/>
          </w:tcPr>
          <w:p w14:paraId="57A3780A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</w:tcPr>
          <w:p w14:paraId="35410A6D" w14:textId="77777777" w:rsidR="001273AE" w:rsidRPr="00E3259E" w:rsidRDefault="001273A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91DA" w14:textId="77777777" w:rsidR="00096DA4" w:rsidRDefault="00096DA4" w:rsidP="00C43E78">
      <w:r>
        <w:separator/>
      </w:r>
    </w:p>
  </w:endnote>
  <w:endnote w:type="continuationSeparator" w:id="0">
    <w:p w14:paraId="200E550F" w14:textId="77777777" w:rsidR="00096DA4" w:rsidRDefault="00096DA4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317A4" w14:textId="77777777" w:rsidR="00096DA4" w:rsidRDefault="00096DA4" w:rsidP="00C43E78">
      <w:r>
        <w:separator/>
      </w:r>
    </w:p>
  </w:footnote>
  <w:footnote w:type="continuationSeparator" w:id="0">
    <w:p w14:paraId="317872E9" w14:textId="77777777" w:rsidR="00096DA4" w:rsidRDefault="00096DA4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096DA4"/>
    <w:rsid w:val="001273AE"/>
    <w:rsid w:val="00171A39"/>
    <w:rsid w:val="00173478"/>
    <w:rsid w:val="001C2118"/>
    <w:rsid w:val="002D430B"/>
    <w:rsid w:val="0030529F"/>
    <w:rsid w:val="00371E2A"/>
    <w:rsid w:val="00376B4E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21</cp:revision>
  <dcterms:created xsi:type="dcterms:W3CDTF">2022-03-01T07:14:00Z</dcterms:created>
  <dcterms:modified xsi:type="dcterms:W3CDTF">2023-10-19T04:47:00Z</dcterms:modified>
</cp:coreProperties>
</file>