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FD" w:rsidRDefault="000154FD" w:rsidP="000154FD">
      <w:pPr>
        <w:pStyle w:val="1"/>
        <w:snapToGrid w:val="0"/>
        <w:rPr>
          <w:rFonts w:ascii="Times New Roman" w:eastAsia="宋体" w:hAnsi="Times New Roman"/>
          <w:color w:val="auto"/>
        </w:rPr>
      </w:pPr>
      <w:r>
        <w:rPr>
          <w:rFonts w:ascii="Times New Roman" w:eastAsia="宋体" w:hAnsi="Times New Roman"/>
          <w:color w:val="auto"/>
        </w:rPr>
        <w:t>采购内容及需求</w:t>
      </w:r>
    </w:p>
    <w:p w:rsidR="000154FD" w:rsidRDefault="000154FD" w:rsidP="000154FD">
      <w:pPr>
        <w:widowControl/>
        <w:spacing w:line="360" w:lineRule="auto"/>
        <w:rPr>
          <w:rFonts w:ascii="宋体" w:hAnsi="宋体" w:cs="宋体"/>
          <w:b/>
          <w:bCs/>
          <w:szCs w:val="21"/>
        </w:rPr>
      </w:pPr>
    </w:p>
    <w:p w:rsidR="000154FD" w:rsidRDefault="000154FD" w:rsidP="000154FD">
      <w:pPr>
        <w:widowControl/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一、项目概况</w:t>
      </w:r>
    </w:p>
    <w:p w:rsidR="000154FD" w:rsidRDefault="000154FD" w:rsidP="000154FD">
      <w:pPr>
        <w:widowControl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本次采购内容为浙江大学医学院附属儿童医院</w:t>
      </w:r>
      <w:r>
        <w:rPr>
          <w:rFonts w:ascii="宋体" w:hAnsi="宋体" w:hint="eastAsia"/>
          <w:kern w:val="0"/>
          <w:szCs w:val="21"/>
        </w:rPr>
        <w:t>分子遗传学检测技术服务采购</w:t>
      </w:r>
      <w:r>
        <w:rPr>
          <w:rFonts w:ascii="宋体" w:hAnsi="宋体"/>
          <w:kern w:val="0"/>
          <w:szCs w:val="21"/>
        </w:rPr>
        <w:t>项目</w:t>
      </w:r>
      <w:r>
        <w:rPr>
          <w:rFonts w:ascii="宋体" w:hAnsi="宋体" w:hint="eastAsia"/>
          <w:szCs w:val="21"/>
        </w:rPr>
        <w:t>，包括但不限于提供运输服务，配套车辆设备，配备服务人员，标本检测服务等全部工作。</w:t>
      </w:r>
    </w:p>
    <w:p w:rsidR="000154FD" w:rsidRDefault="000154FD" w:rsidP="000154FD">
      <w:pPr>
        <w:widowControl/>
        <w:spacing w:line="360" w:lineRule="auto"/>
        <w:ind w:firstLineChars="200" w:firstLine="420"/>
        <w:rPr>
          <w:rFonts w:ascii="宋体" w:hAnsi="宋体"/>
          <w:szCs w:val="21"/>
        </w:rPr>
      </w:pPr>
    </w:p>
    <w:p w:rsidR="000154FD" w:rsidRDefault="000154FD" w:rsidP="000154FD">
      <w:pPr>
        <w:widowControl/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二、服务要求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、本次采购的检测</w:t>
      </w:r>
      <w:r>
        <w:rPr>
          <w:rFonts w:ascii="宋体" w:hAnsi="宋体" w:hint="eastAsia"/>
          <w:kern w:val="0"/>
          <w:szCs w:val="21"/>
        </w:rPr>
        <w:t>技术</w:t>
      </w:r>
      <w:r>
        <w:rPr>
          <w:rFonts w:ascii="宋体" w:hAnsi="宋体" w:hint="eastAsia"/>
          <w:szCs w:val="21"/>
        </w:rPr>
        <w:t>服务项目主要为：遗传学检测</w:t>
      </w:r>
      <w:r>
        <w:rPr>
          <w:rFonts w:ascii="宋体" w:hAnsi="宋体" w:hint="eastAsia"/>
          <w:kern w:val="0"/>
          <w:szCs w:val="21"/>
        </w:rPr>
        <w:t>技术服务</w:t>
      </w:r>
      <w:r>
        <w:rPr>
          <w:rFonts w:ascii="宋体" w:hAnsi="宋体" w:hint="eastAsia"/>
          <w:szCs w:val="21"/>
        </w:rPr>
        <w:t>项目。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、本次拟采购检测</w:t>
      </w:r>
      <w:r>
        <w:rPr>
          <w:rFonts w:ascii="宋体" w:hAnsi="宋体" w:hint="eastAsia"/>
          <w:kern w:val="0"/>
          <w:szCs w:val="21"/>
        </w:rPr>
        <w:t>技术</w:t>
      </w:r>
      <w:r>
        <w:rPr>
          <w:rFonts w:ascii="宋体" w:hAnsi="宋体" w:hint="eastAsia"/>
          <w:szCs w:val="21"/>
        </w:rPr>
        <w:t>服务项目内容：见附件1。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3、样本检测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3.1 医院对采集的样本进行前处理和存储，并注明样本的检测信息，如：基本信息，样本类型、检测技术/项目、采集时间等。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3.2 医院将样本统一收集存放在指定地点，安排人员与</w:t>
      </w:r>
      <w:r w:rsidR="0085596B">
        <w:rPr>
          <w:rFonts w:ascii="宋体" w:hAnsi="宋体" w:hint="eastAsia"/>
          <w:szCs w:val="21"/>
        </w:rPr>
        <w:t>供应商</w:t>
      </w:r>
      <w:r>
        <w:rPr>
          <w:rFonts w:ascii="宋体" w:hAnsi="宋体" w:hint="eastAsia"/>
          <w:szCs w:val="21"/>
        </w:rPr>
        <w:t>进行样本的交接、签收工作。医院收集样本所需的耗材由</w:t>
      </w:r>
      <w:r w:rsidR="0085596B">
        <w:rPr>
          <w:rFonts w:ascii="宋体" w:hAnsi="宋体" w:hint="eastAsia"/>
          <w:szCs w:val="21"/>
        </w:rPr>
        <w:t>供应商</w:t>
      </w:r>
      <w:r>
        <w:rPr>
          <w:rFonts w:ascii="宋体" w:hAnsi="宋体" w:hint="eastAsia"/>
          <w:szCs w:val="21"/>
        </w:rPr>
        <w:t>提供。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3</w:t>
      </w:r>
      <w:r w:rsidR="00302092">
        <w:rPr>
          <w:rFonts w:ascii="宋体" w:hAnsi="宋体" w:hint="eastAsia"/>
          <w:szCs w:val="21"/>
        </w:rPr>
        <w:t>供应商</w:t>
      </w:r>
      <w:r>
        <w:rPr>
          <w:rFonts w:ascii="宋体" w:hAnsi="宋体" w:hint="eastAsia"/>
          <w:szCs w:val="21"/>
        </w:rPr>
        <w:t>按医院要求上门收取标本，</w:t>
      </w:r>
      <w:r>
        <w:rPr>
          <w:rFonts w:ascii="宋体" w:hAnsi="宋体"/>
          <w:szCs w:val="21"/>
        </w:rPr>
        <w:t>报告单可在网上查询，并与医院系统相连接。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3.4 样本的保存：</w:t>
      </w:r>
      <w:r w:rsidR="0085596B">
        <w:rPr>
          <w:rFonts w:ascii="宋体" w:hAnsi="宋体" w:hint="eastAsia"/>
          <w:szCs w:val="21"/>
        </w:rPr>
        <w:t>供应商</w:t>
      </w:r>
      <w:r>
        <w:rPr>
          <w:rFonts w:ascii="宋体" w:hAnsi="宋体" w:hint="eastAsia"/>
          <w:szCs w:val="21"/>
        </w:rPr>
        <w:t>应按国家和行业标准对样本进行保存。由于样本本身特性达不到保存期限或保存无意义的，另行约定。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3.5如医院对检测结果有异议，并在样本保存有效期内提出，</w:t>
      </w:r>
      <w:r w:rsidR="00302092">
        <w:rPr>
          <w:rFonts w:ascii="宋体" w:hAnsi="宋体" w:hint="eastAsia"/>
          <w:szCs w:val="21"/>
        </w:rPr>
        <w:t>供应商</w:t>
      </w:r>
      <w:r>
        <w:rPr>
          <w:rFonts w:ascii="宋体" w:hAnsi="宋体" w:hint="eastAsia"/>
          <w:szCs w:val="21"/>
        </w:rPr>
        <w:t>应无条件免费重新检测。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运输冷链系统要求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4.1 所有样本的运送必须符合样本温度的管理要求，采用相应的冷链运送技术，特殊标本运输过程中需干冰冻存。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4.2所有样本运送必须采用符合相关标准的冷链</w:t>
      </w:r>
      <w:proofErr w:type="gramStart"/>
      <w:r>
        <w:rPr>
          <w:rFonts w:ascii="宋体" w:hAnsi="宋体"/>
          <w:szCs w:val="21"/>
        </w:rPr>
        <w:t>物流车</w:t>
      </w:r>
      <w:proofErr w:type="gramEnd"/>
      <w:r>
        <w:rPr>
          <w:rFonts w:ascii="宋体" w:hAnsi="宋体"/>
          <w:szCs w:val="21"/>
        </w:rPr>
        <w:t>或转送车辆及冷链物流箱，冷链</w:t>
      </w:r>
      <w:proofErr w:type="gramStart"/>
      <w:r>
        <w:rPr>
          <w:rFonts w:ascii="宋体" w:hAnsi="宋体"/>
          <w:szCs w:val="21"/>
        </w:rPr>
        <w:t>物流车</w:t>
      </w:r>
      <w:proofErr w:type="gramEnd"/>
      <w:r>
        <w:rPr>
          <w:rFonts w:ascii="宋体" w:hAnsi="宋体"/>
          <w:szCs w:val="21"/>
        </w:rPr>
        <w:t>或转送车辆及冷链物流箱配备数量满足标本转送要求。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4.3提供可实时监控物流各个环节的温度的系统和终端设备，能够对物流的全程进行温度监控、报警及记录，能够对整个过程进行溯源管理，并能够提交相关记录的纸质文档，以留档备查。一年3次以上无法进行运送温度溯源，</w:t>
      </w:r>
      <w:r>
        <w:rPr>
          <w:rFonts w:ascii="宋体" w:hAnsi="宋体" w:hint="eastAsia"/>
          <w:szCs w:val="21"/>
        </w:rPr>
        <w:t>采购人</w:t>
      </w:r>
      <w:r>
        <w:rPr>
          <w:rFonts w:ascii="宋体" w:hAnsi="宋体"/>
          <w:szCs w:val="21"/>
        </w:rPr>
        <w:t>有权终止合同，并追究相关损失。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4.4投标人负责全程冷链运送现有的标本。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样本交接及运送过程必须符合样本的安全管理要求。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运输车辆拥有运输标本专业设备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可以应对突发生物安全事件的现场处置。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lastRenderedPageBreak/>
        <w:t>7、</w:t>
      </w:r>
      <w:r w:rsidR="005C3B15">
        <w:rPr>
          <w:rFonts w:ascii="宋体" w:hAnsi="宋体" w:hint="eastAsia"/>
          <w:szCs w:val="21"/>
        </w:rPr>
        <w:t>供应商</w:t>
      </w:r>
      <w:r>
        <w:rPr>
          <w:rFonts w:ascii="宋体" w:hAnsi="宋体" w:hint="eastAsia"/>
          <w:szCs w:val="21"/>
        </w:rPr>
        <w:t>在本项目服务期内，提供检测内容相关的信息化服务及实施方案，相关软硬件及网</w:t>
      </w:r>
      <w:r>
        <w:rPr>
          <w:rFonts w:ascii="宋体" w:hAnsi="宋体" w:hint="eastAsia"/>
          <w:bCs/>
          <w:szCs w:val="21"/>
        </w:rPr>
        <w:t>络接口费用由</w:t>
      </w:r>
      <w:r w:rsidR="0085596B">
        <w:rPr>
          <w:rFonts w:ascii="宋体" w:hAnsi="宋体" w:hint="eastAsia"/>
          <w:bCs/>
          <w:szCs w:val="21"/>
        </w:rPr>
        <w:t>供应商</w:t>
      </w:r>
      <w:r>
        <w:rPr>
          <w:rFonts w:ascii="宋体" w:hAnsi="宋体" w:hint="eastAsia"/>
          <w:bCs/>
          <w:szCs w:val="21"/>
        </w:rPr>
        <w:t>承担。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7.1 </w:t>
      </w:r>
      <w:r w:rsidR="00302092">
        <w:rPr>
          <w:rFonts w:ascii="宋体" w:hAnsi="宋体" w:hint="eastAsia"/>
          <w:bCs/>
          <w:szCs w:val="21"/>
        </w:rPr>
        <w:t>供应商</w:t>
      </w:r>
      <w:r>
        <w:rPr>
          <w:rFonts w:ascii="宋体" w:hAnsi="宋体" w:hint="eastAsia"/>
          <w:bCs/>
          <w:szCs w:val="21"/>
        </w:rPr>
        <w:t>需要提供本地化部署的实验信息化系统，提供招标项目的信息录入，</w:t>
      </w:r>
      <w:proofErr w:type="gramStart"/>
      <w:r>
        <w:rPr>
          <w:rFonts w:ascii="宋体" w:hAnsi="宋体" w:hint="eastAsia"/>
          <w:bCs/>
          <w:szCs w:val="21"/>
        </w:rPr>
        <w:t>生信结果</w:t>
      </w:r>
      <w:proofErr w:type="gramEnd"/>
      <w:r>
        <w:rPr>
          <w:rFonts w:ascii="宋体" w:hAnsi="宋体" w:hint="eastAsia"/>
          <w:bCs/>
          <w:szCs w:val="21"/>
        </w:rPr>
        <w:t>上传，报告在线交互式编辑，报告管理等。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7.2 实验信息化系统支持医院本地化数据库位点自建，本地化疾病库，本地化基因库，并且报告生成自动获取本地相关库和相关数据统计。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7.3 实验信息化系统需要和浙江省新</w:t>
      </w:r>
      <w:proofErr w:type="gramStart"/>
      <w:r>
        <w:rPr>
          <w:rFonts w:ascii="宋体" w:hAnsi="宋体" w:hint="eastAsia"/>
          <w:bCs/>
          <w:szCs w:val="21"/>
        </w:rPr>
        <w:t>筛系统</w:t>
      </w:r>
      <w:proofErr w:type="gramEnd"/>
      <w:r>
        <w:rPr>
          <w:rFonts w:ascii="宋体" w:hAnsi="宋体" w:hint="eastAsia"/>
          <w:bCs/>
          <w:szCs w:val="21"/>
        </w:rPr>
        <w:t>无缝对接，实现信息录入对接，报告回传等功能。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7.4 需要配套提供</w:t>
      </w:r>
      <w:proofErr w:type="gramStart"/>
      <w:r>
        <w:rPr>
          <w:rFonts w:ascii="宋体" w:hAnsi="宋体" w:hint="eastAsia"/>
          <w:bCs/>
          <w:szCs w:val="21"/>
        </w:rPr>
        <w:t>移动端小程序</w:t>
      </w:r>
      <w:proofErr w:type="gramEnd"/>
      <w:r>
        <w:rPr>
          <w:rFonts w:ascii="宋体" w:hAnsi="宋体" w:hint="eastAsia"/>
          <w:bCs/>
          <w:szCs w:val="21"/>
        </w:rPr>
        <w:t>，实现科普宣教、样本信息录入、在线缴费、电子发票获取、检测进度查询、报告自主查看、一键咨询，绿色转诊等功能。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8、</w:t>
      </w:r>
      <w:r w:rsidR="00302092">
        <w:rPr>
          <w:rFonts w:ascii="宋体" w:hAnsi="宋体" w:hint="eastAsia"/>
          <w:szCs w:val="21"/>
        </w:rPr>
        <w:t>供应商</w:t>
      </w:r>
      <w:r>
        <w:rPr>
          <w:rFonts w:ascii="宋体" w:hAnsi="宋体" w:hint="eastAsia"/>
          <w:szCs w:val="21"/>
        </w:rPr>
        <w:t>接受检测样本后，按项目相应检测技术要求进行检测，按医院要求时间内提供测序服务、测序及数据注释服务、</w:t>
      </w:r>
      <w:r>
        <w:rPr>
          <w:rFonts w:ascii="宋体" w:hAnsi="宋体" w:hint="eastAsia"/>
          <w:kern w:val="0"/>
          <w:szCs w:val="21"/>
        </w:rPr>
        <w:t>整体检测服务（包括出具</w:t>
      </w:r>
      <w:r>
        <w:rPr>
          <w:rFonts w:ascii="宋体" w:hAnsi="宋体" w:hint="eastAsia"/>
          <w:szCs w:val="21"/>
        </w:rPr>
        <w:t>检测报告）等不同层级的技术服务。</w:t>
      </w:r>
    </w:p>
    <w:p w:rsidR="000154FD" w:rsidRDefault="000154FD" w:rsidP="000154FD">
      <w:pPr>
        <w:widowControl/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hint="eastAsia"/>
          <w:bCs/>
          <w:szCs w:val="21"/>
        </w:rPr>
        <w:t>9、</w:t>
      </w:r>
      <w:r w:rsidR="00302092">
        <w:rPr>
          <w:rFonts w:ascii="宋体" w:hAnsi="宋体" w:hint="eastAsia"/>
          <w:szCs w:val="21"/>
        </w:rPr>
        <w:t>供应商</w:t>
      </w:r>
      <w:r>
        <w:rPr>
          <w:rFonts w:ascii="宋体" w:hAnsi="宋体" w:cs="宋体" w:hint="eastAsia"/>
          <w:bCs/>
          <w:szCs w:val="21"/>
        </w:rPr>
        <w:t>定期向甲方提供所有送检项目的剩余检测样本（包括血样或DNA）。</w:t>
      </w:r>
    </w:p>
    <w:p w:rsidR="000154FD" w:rsidRDefault="000154FD" w:rsidP="000154FD">
      <w:pPr>
        <w:widowControl/>
        <w:spacing w:line="360" w:lineRule="auto"/>
        <w:rPr>
          <w:rFonts w:ascii="宋体" w:hAnsi="宋体" w:cs="宋体"/>
          <w:bCs/>
          <w:szCs w:val="21"/>
        </w:rPr>
      </w:pPr>
    </w:p>
    <w:p w:rsidR="000154FD" w:rsidRDefault="00014E71" w:rsidP="000154FD">
      <w:pPr>
        <w:widowControl/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三、</w:t>
      </w:r>
      <w:r w:rsidR="000154FD">
        <w:rPr>
          <w:rFonts w:ascii="宋体" w:hAnsi="宋体" w:hint="eastAsia"/>
          <w:b/>
          <w:bCs/>
          <w:szCs w:val="21"/>
        </w:rPr>
        <w:t>检测技术要求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（一）高通量测序（</w:t>
      </w:r>
      <w:r>
        <w:rPr>
          <w:rFonts w:ascii="宋体" w:hAnsi="宋体"/>
          <w:szCs w:val="21"/>
        </w:rPr>
        <w:t>NGS</w:t>
      </w:r>
      <w:r>
        <w:rPr>
          <w:rFonts w:ascii="宋体" w:hAnsi="宋体" w:hint="eastAsia"/>
          <w:szCs w:val="21"/>
        </w:rPr>
        <w:t>）服务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、可开展</w:t>
      </w:r>
      <w:r>
        <w:rPr>
          <w:rFonts w:ascii="宋体" w:hAnsi="宋体" w:hint="eastAsia"/>
          <w:bCs/>
          <w:szCs w:val="21"/>
        </w:rPr>
        <w:t>全基因组测序、不同层级的基因靶向捕获测序、</w:t>
      </w:r>
      <w:r>
        <w:rPr>
          <w:rFonts w:ascii="宋体" w:hAnsi="宋体" w:hint="eastAsia"/>
          <w:szCs w:val="21"/>
        </w:rPr>
        <w:t>表观基因组测序、</w:t>
      </w:r>
      <w:proofErr w:type="gramStart"/>
      <w:r>
        <w:rPr>
          <w:rFonts w:ascii="宋体" w:hAnsi="宋体" w:hint="eastAsia"/>
          <w:szCs w:val="21"/>
        </w:rPr>
        <w:t>转录组</w:t>
      </w:r>
      <w:proofErr w:type="gramEnd"/>
      <w:r>
        <w:rPr>
          <w:rFonts w:ascii="宋体" w:hAnsi="宋体" w:hint="eastAsia"/>
          <w:szCs w:val="21"/>
        </w:rPr>
        <w:t>测序、三代测序、宏基因组测序、单细胞测序等技术服务。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△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、拥有测序仪及配套试剂、芯片，测序</w:t>
      </w:r>
      <w:proofErr w:type="gramStart"/>
      <w:r>
        <w:rPr>
          <w:rFonts w:ascii="宋体" w:hAnsi="宋体" w:hint="eastAsia"/>
          <w:szCs w:val="21"/>
        </w:rPr>
        <w:t>仪具备</w:t>
      </w:r>
      <w:proofErr w:type="gramEnd"/>
      <w:r>
        <w:rPr>
          <w:rFonts w:ascii="宋体" w:hAnsi="宋体"/>
          <w:szCs w:val="21"/>
        </w:rPr>
        <w:t>NMPA</w:t>
      </w:r>
      <w:r>
        <w:rPr>
          <w:rFonts w:ascii="宋体" w:hAnsi="宋体" w:hint="eastAsia"/>
          <w:szCs w:val="21"/>
        </w:rPr>
        <w:t>注册证。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、可提供多模式（单端</w:t>
      </w:r>
      <w:r>
        <w:rPr>
          <w:rFonts w:ascii="宋体" w:hAnsi="宋体"/>
          <w:szCs w:val="21"/>
        </w:rPr>
        <w:t>/</w:t>
      </w:r>
      <w:r>
        <w:rPr>
          <w:rFonts w:ascii="宋体" w:hAnsi="宋体" w:hint="eastAsia"/>
          <w:szCs w:val="21"/>
        </w:rPr>
        <w:t>双端测序，不同读长测序等）并行测序服务，测序系统配置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个及以上芯片平台独立工作，互不干扰。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△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、可提供大通量检测需求（可同步检测</w:t>
      </w:r>
      <w:r>
        <w:rPr>
          <w:rFonts w:ascii="宋体" w:hAnsi="宋体"/>
          <w:szCs w:val="21"/>
        </w:rPr>
        <w:t>WGS</w:t>
      </w:r>
      <w:r>
        <w:rPr>
          <w:rFonts w:ascii="宋体" w:hAnsi="宋体" w:hint="eastAsia"/>
          <w:szCs w:val="21"/>
        </w:rPr>
        <w:t>家系</w:t>
      </w:r>
      <w:r>
        <w:rPr>
          <w:rFonts w:ascii="宋体" w:hAnsi="宋体"/>
          <w:szCs w:val="21"/>
        </w:rPr>
        <w:t>≥15</w:t>
      </w:r>
      <w:r>
        <w:rPr>
          <w:rFonts w:ascii="宋体" w:hAnsi="宋体" w:hint="eastAsia"/>
          <w:szCs w:val="21"/>
        </w:rPr>
        <w:t>个家系），单</w:t>
      </w:r>
      <w:proofErr w:type="gramStart"/>
      <w:r>
        <w:rPr>
          <w:rFonts w:ascii="宋体" w:hAnsi="宋体" w:hint="eastAsia"/>
          <w:szCs w:val="21"/>
        </w:rPr>
        <w:t>次运行</w:t>
      </w:r>
      <w:proofErr w:type="gramEnd"/>
      <w:r>
        <w:rPr>
          <w:rFonts w:ascii="宋体" w:hAnsi="宋体" w:hint="eastAsia"/>
          <w:szCs w:val="21"/>
        </w:rPr>
        <w:t>产出碱基数据</w:t>
      </w:r>
      <w:r>
        <w:rPr>
          <w:rFonts w:ascii="宋体" w:hAnsi="宋体"/>
          <w:szCs w:val="21"/>
        </w:rPr>
        <w:t>≥6Tb</w:t>
      </w:r>
      <w:r>
        <w:rPr>
          <w:rFonts w:ascii="宋体" w:hAnsi="宋体" w:hint="eastAsia"/>
          <w:szCs w:val="21"/>
        </w:rPr>
        <w:t>，同时具备至少2台同等通量的测序仪，以满足</w:t>
      </w:r>
      <w:proofErr w:type="gramStart"/>
      <w:r>
        <w:rPr>
          <w:rFonts w:ascii="宋体" w:hAnsi="宋体" w:hint="eastAsia"/>
          <w:szCs w:val="21"/>
        </w:rPr>
        <w:t>短期大</w:t>
      </w:r>
      <w:proofErr w:type="gramEnd"/>
      <w:r>
        <w:rPr>
          <w:rFonts w:ascii="宋体" w:hAnsi="宋体" w:hint="eastAsia"/>
          <w:szCs w:val="21"/>
        </w:rPr>
        <w:t>通量检测需求。</w:t>
      </w:r>
    </w:p>
    <w:p w:rsidR="000154FD" w:rsidRDefault="000154FD" w:rsidP="000154FD">
      <w:pPr>
        <w:widowControl/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 xml:space="preserve">. </w:t>
      </w:r>
      <w:r>
        <w:rPr>
          <w:rFonts w:ascii="宋体" w:hAnsi="宋体" w:hint="eastAsia"/>
          <w:szCs w:val="21"/>
        </w:rPr>
        <w:t>具备丰富的全基因组测序（W</w:t>
      </w:r>
      <w:r>
        <w:rPr>
          <w:rFonts w:ascii="宋体" w:hAnsi="宋体"/>
          <w:szCs w:val="21"/>
        </w:rPr>
        <w:t>GS</w:t>
      </w:r>
      <w:r>
        <w:rPr>
          <w:rFonts w:ascii="宋体" w:hAnsi="宋体" w:hint="eastAsia"/>
          <w:szCs w:val="21"/>
        </w:rPr>
        <w:t>）检测经验，积累有W</w:t>
      </w:r>
      <w:r>
        <w:rPr>
          <w:rFonts w:ascii="宋体" w:hAnsi="宋体"/>
          <w:szCs w:val="21"/>
        </w:rPr>
        <w:t>GS</w:t>
      </w:r>
      <w:r>
        <w:rPr>
          <w:rFonts w:ascii="宋体" w:hAnsi="宋体" w:hint="eastAsia"/>
          <w:szCs w:val="21"/>
        </w:rPr>
        <w:t>检测数据&gt;</w:t>
      </w:r>
      <w:r>
        <w:rPr>
          <w:rFonts w:ascii="宋体" w:hAnsi="宋体"/>
          <w:szCs w:val="21"/>
        </w:rPr>
        <w:t>1000</w:t>
      </w:r>
      <w:r>
        <w:rPr>
          <w:rFonts w:ascii="宋体" w:hAnsi="宋体" w:hint="eastAsia"/>
          <w:szCs w:val="21"/>
        </w:rPr>
        <w:t>例，单个样本数据量&gt;</w:t>
      </w:r>
      <w:r>
        <w:rPr>
          <w:rFonts w:ascii="宋体" w:hAnsi="宋体"/>
          <w:szCs w:val="21"/>
        </w:rPr>
        <w:t>120G</w:t>
      </w:r>
      <w:r>
        <w:rPr>
          <w:rFonts w:ascii="宋体" w:hAnsi="宋体" w:hint="eastAsia"/>
          <w:szCs w:val="21"/>
        </w:rPr>
        <w:t>。</w:t>
      </w:r>
    </w:p>
    <w:p w:rsidR="000154FD" w:rsidRDefault="000154FD" w:rsidP="000154F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、可根据实际检测需求，提供自定义引物测序，单标签序列</w:t>
      </w:r>
      <w:r>
        <w:rPr>
          <w:rFonts w:ascii="宋体" w:hAnsi="宋体"/>
          <w:szCs w:val="21"/>
        </w:rPr>
        <w:t>/</w:t>
      </w:r>
      <w:r>
        <w:rPr>
          <w:rFonts w:ascii="宋体" w:hAnsi="宋体" w:hint="eastAsia"/>
          <w:szCs w:val="21"/>
        </w:rPr>
        <w:t>双标签序列数据识别。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  <w:highlight w:val="yellow"/>
        </w:rPr>
      </w:pPr>
      <w:r>
        <w:rPr>
          <w:rFonts w:ascii="宋体" w:hAnsi="宋体" w:hint="eastAsia"/>
          <w:szCs w:val="21"/>
        </w:rPr>
        <w:t>7、为保证测序结果准确性，最大程度还原原始基因信息，常规人</w:t>
      </w:r>
      <w:r>
        <w:rPr>
          <w:rFonts w:ascii="宋体" w:hAnsi="宋体"/>
          <w:szCs w:val="21"/>
        </w:rPr>
        <w:t>WGS</w:t>
      </w:r>
      <w:r>
        <w:rPr>
          <w:rFonts w:ascii="宋体" w:hAnsi="宋体" w:hint="eastAsia"/>
          <w:szCs w:val="21"/>
        </w:rPr>
        <w:t>测序结果的序列重复率</w:t>
      </w:r>
      <w:r>
        <w:rPr>
          <w:rFonts w:ascii="宋体" w:hAnsi="宋体"/>
          <w:szCs w:val="21"/>
        </w:rPr>
        <w:t>&lt;5%</w:t>
      </w:r>
      <w:r>
        <w:rPr>
          <w:rFonts w:ascii="宋体" w:hAnsi="宋体" w:hint="eastAsia"/>
          <w:szCs w:val="21"/>
        </w:rPr>
        <w:t>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  <w:highlight w:val="yellow"/>
        </w:rPr>
      </w:pPr>
      <w:r>
        <w:rPr>
          <w:rFonts w:ascii="宋体" w:hAnsi="宋体" w:hint="eastAsia"/>
          <w:szCs w:val="21"/>
        </w:rPr>
        <w:t>8、标签跳跃率：标签跳跃率</w:t>
      </w:r>
      <w:r>
        <w:rPr>
          <w:rFonts w:ascii="宋体" w:hAnsi="宋体"/>
          <w:szCs w:val="21"/>
        </w:rPr>
        <w:t>&lt;0.0004%</w:t>
      </w:r>
      <w:r>
        <w:rPr>
          <w:rFonts w:ascii="宋体" w:hAnsi="宋体" w:hint="eastAsia"/>
          <w:szCs w:val="21"/>
        </w:rPr>
        <w:t>。（拆分单个细胞能得到更多基因信息）。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9、数据质量：</w:t>
      </w:r>
      <w:r>
        <w:rPr>
          <w:rFonts w:ascii="宋体" w:hAnsi="宋体"/>
          <w:szCs w:val="21"/>
        </w:rPr>
        <w:t>PE100</w:t>
      </w:r>
      <w:r>
        <w:rPr>
          <w:rFonts w:ascii="宋体" w:hAnsi="宋体" w:hint="eastAsia"/>
          <w:szCs w:val="21"/>
        </w:rPr>
        <w:t>测序方式的质量指标：</w:t>
      </w:r>
      <w:r>
        <w:rPr>
          <w:rFonts w:ascii="宋体" w:hAnsi="宋体"/>
          <w:szCs w:val="21"/>
        </w:rPr>
        <w:t>Q30≥80%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/>
          <w:szCs w:val="21"/>
        </w:rPr>
        <w:t>PE150</w:t>
      </w:r>
      <w:r>
        <w:rPr>
          <w:rFonts w:ascii="宋体" w:hAnsi="宋体" w:hint="eastAsia"/>
          <w:szCs w:val="21"/>
        </w:rPr>
        <w:t>测序方式的质量指标：</w:t>
      </w:r>
      <w:r>
        <w:rPr>
          <w:rFonts w:ascii="宋体" w:hAnsi="宋体"/>
          <w:szCs w:val="21"/>
        </w:rPr>
        <w:t>Q30≥75%</w:t>
      </w:r>
      <w:r>
        <w:rPr>
          <w:rFonts w:ascii="宋体" w:hAnsi="宋体" w:hint="eastAsia"/>
          <w:szCs w:val="21"/>
        </w:rPr>
        <w:t>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>1</w:t>
      </w:r>
      <w:r>
        <w:rPr>
          <w:rFonts w:ascii="宋体" w:hAnsi="宋体" w:hint="eastAsia"/>
          <w:szCs w:val="21"/>
        </w:rPr>
        <w:t>0、数据量要求：全基因组测序，先证者检测数据量</w:t>
      </w:r>
      <w:r>
        <w:rPr>
          <w:rFonts w:ascii="宋体" w:hAnsi="宋体"/>
          <w:szCs w:val="21"/>
        </w:rPr>
        <w:t>≥1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0G</w:t>
      </w:r>
      <w:r>
        <w:rPr>
          <w:rFonts w:ascii="宋体" w:hAnsi="宋体" w:hint="eastAsia"/>
          <w:szCs w:val="21"/>
        </w:rPr>
        <w:t>，父母数据量</w:t>
      </w:r>
      <w:r>
        <w:rPr>
          <w:rFonts w:ascii="宋体" w:hAnsi="宋体"/>
          <w:szCs w:val="21"/>
        </w:rPr>
        <w:t>≥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/>
          <w:szCs w:val="21"/>
        </w:rPr>
        <w:t>0G</w:t>
      </w:r>
      <w:r>
        <w:rPr>
          <w:rFonts w:ascii="宋体" w:hAnsi="宋体" w:hint="eastAsia"/>
          <w:szCs w:val="21"/>
        </w:rPr>
        <w:t>；全外显子组检测（捕获基因数：&gt;20000），受检</w:t>
      </w:r>
      <w:proofErr w:type="gramStart"/>
      <w:r>
        <w:rPr>
          <w:rFonts w:ascii="宋体" w:hAnsi="宋体" w:hint="eastAsia"/>
          <w:szCs w:val="21"/>
        </w:rPr>
        <w:t>者数据</w:t>
      </w:r>
      <w:proofErr w:type="gramEnd"/>
      <w:r>
        <w:rPr>
          <w:rFonts w:ascii="宋体" w:hAnsi="宋体" w:hint="eastAsia"/>
          <w:szCs w:val="21"/>
        </w:rPr>
        <w:t>量</w:t>
      </w:r>
      <w:r>
        <w:rPr>
          <w:rFonts w:ascii="宋体" w:hAnsi="宋体"/>
          <w:szCs w:val="21"/>
        </w:rPr>
        <w:t>≥18G</w:t>
      </w:r>
      <w:r>
        <w:rPr>
          <w:rFonts w:ascii="宋体" w:hAnsi="宋体" w:hint="eastAsia"/>
          <w:szCs w:val="21"/>
        </w:rPr>
        <w:t>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11、样本接收后，常规检测的测序原始</w:t>
      </w:r>
      <w:proofErr w:type="spellStart"/>
      <w:r>
        <w:rPr>
          <w:rFonts w:ascii="宋体" w:hAnsi="宋体"/>
          <w:szCs w:val="21"/>
        </w:rPr>
        <w:t>fastq</w:t>
      </w:r>
      <w:proofErr w:type="spellEnd"/>
      <w:r>
        <w:rPr>
          <w:rFonts w:ascii="宋体" w:hAnsi="宋体" w:hint="eastAsia"/>
          <w:szCs w:val="21"/>
        </w:rPr>
        <w:t>数据反馈至采购人时间</w:t>
      </w:r>
      <w:r>
        <w:rPr>
          <w:rFonts w:ascii="宋体" w:hAnsi="宋体"/>
          <w:szCs w:val="21"/>
        </w:rPr>
        <w:t>≤9</w:t>
      </w:r>
      <w:r>
        <w:rPr>
          <w:rFonts w:ascii="宋体" w:hAnsi="宋体" w:hint="eastAsia"/>
          <w:szCs w:val="21"/>
        </w:rPr>
        <w:t>工作日；特殊加急的测序原始</w:t>
      </w:r>
      <w:proofErr w:type="spellStart"/>
      <w:r>
        <w:rPr>
          <w:rFonts w:ascii="宋体" w:hAnsi="宋体"/>
          <w:szCs w:val="21"/>
        </w:rPr>
        <w:t>fastq</w:t>
      </w:r>
      <w:proofErr w:type="spellEnd"/>
      <w:r>
        <w:rPr>
          <w:rFonts w:ascii="宋体" w:hAnsi="宋体" w:hint="eastAsia"/>
          <w:szCs w:val="21"/>
        </w:rPr>
        <w:t>数据反馈至采购人时间</w:t>
      </w:r>
      <w:r>
        <w:rPr>
          <w:rFonts w:ascii="宋体" w:hAnsi="宋体"/>
          <w:szCs w:val="21"/>
        </w:rPr>
        <w:t>≤</w:t>
      </w:r>
      <w:r>
        <w:rPr>
          <w:rFonts w:ascii="宋体" w:hAnsi="宋体" w:hint="eastAsia"/>
          <w:szCs w:val="21"/>
        </w:rPr>
        <w:t>4工作日。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（二）补充检测服务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△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、提供可定制的自主设计不同层级基因靶向捕获高通量测序检测服务（包括：</w:t>
      </w:r>
      <w:r>
        <w:rPr>
          <w:rFonts w:ascii="宋体" w:hAnsi="宋体"/>
          <w:szCs w:val="21"/>
        </w:rPr>
        <w:t>I</w:t>
      </w:r>
      <w:r>
        <w:rPr>
          <w:rFonts w:ascii="宋体" w:hAnsi="宋体" w:hint="eastAsia"/>
          <w:szCs w:val="21"/>
        </w:rPr>
        <w:t>类测序，捕获基因数为</w:t>
      </w:r>
      <w:r>
        <w:rPr>
          <w:rFonts w:ascii="宋体" w:hAnsi="宋体"/>
          <w:szCs w:val="21"/>
        </w:rPr>
        <w:t>1000~9999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/>
          <w:szCs w:val="21"/>
        </w:rPr>
        <w:t>II</w:t>
      </w:r>
      <w:r>
        <w:rPr>
          <w:rFonts w:ascii="宋体" w:hAnsi="宋体" w:hint="eastAsia"/>
          <w:szCs w:val="21"/>
        </w:rPr>
        <w:t>类测序，捕获基因数为</w:t>
      </w:r>
      <w:r>
        <w:rPr>
          <w:rFonts w:ascii="宋体" w:hAnsi="宋体"/>
          <w:szCs w:val="21"/>
        </w:rPr>
        <w:t>100~999</w:t>
      </w:r>
      <w:r>
        <w:rPr>
          <w:rFonts w:ascii="宋体" w:hAnsi="宋体" w:hint="eastAsia"/>
          <w:szCs w:val="21"/>
        </w:rPr>
        <w:t>；线粒体组基因检测）。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△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II</w:t>
      </w:r>
      <w:r>
        <w:rPr>
          <w:rFonts w:ascii="宋体" w:hAnsi="宋体" w:hint="eastAsia"/>
          <w:szCs w:val="21"/>
        </w:rPr>
        <w:t>类测序具备深度内含子（外显子</w:t>
      </w:r>
      <w:r>
        <w:rPr>
          <w:rFonts w:ascii="宋体" w:hAnsi="宋体"/>
          <w:szCs w:val="21"/>
        </w:rPr>
        <w:t>±</w:t>
      </w:r>
      <w:r>
        <w:rPr>
          <w:rFonts w:ascii="宋体" w:hAnsi="宋体" w:hint="eastAsia"/>
          <w:szCs w:val="21"/>
        </w:rPr>
        <w:t>＞</w:t>
      </w:r>
      <w:r>
        <w:rPr>
          <w:rFonts w:ascii="宋体" w:hAnsi="宋体"/>
          <w:szCs w:val="21"/>
        </w:rPr>
        <w:t>500bp</w:t>
      </w:r>
      <w:r>
        <w:rPr>
          <w:rFonts w:ascii="宋体" w:hAnsi="宋体" w:hint="eastAsia"/>
          <w:szCs w:val="21"/>
        </w:rPr>
        <w:t>区域）变异位点的检测能力。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、提供</w:t>
      </w:r>
      <w:r>
        <w:rPr>
          <w:rFonts w:ascii="宋体" w:hAnsi="宋体"/>
          <w:szCs w:val="21"/>
        </w:rPr>
        <w:t>MLPA</w:t>
      </w:r>
      <w:r>
        <w:rPr>
          <w:rFonts w:ascii="宋体" w:hAnsi="宋体" w:hint="eastAsia"/>
          <w:szCs w:val="21"/>
        </w:rPr>
        <w:t>检测服务。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、提供甲基化</w:t>
      </w:r>
      <w:r>
        <w:rPr>
          <w:rFonts w:ascii="宋体" w:hAnsi="宋体"/>
          <w:szCs w:val="21"/>
        </w:rPr>
        <w:t>-MLPA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MS-MLPA</w:t>
      </w:r>
      <w:r>
        <w:rPr>
          <w:rFonts w:ascii="宋体" w:hAnsi="宋体" w:hint="eastAsia"/>
          <w:szCs w:val="21"/>
        </w:rPr>
        <w:t>）检测服务。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、提供</w:t>
      </w:r>
      <w:r>
        <w:rPr>
          <w:rFonts w:ascii="宋体" w:hAnsi="宋体"/>
          <w:szCs w:val="21"/>
        </w:rPr>
        <w:t>Sanger</w:t>
      </w:r>
      <w:r>
        <w:rPr>
          <w:rFonts w:ascii="宋体" w:hAnsi="宋体" w:hint="eastAsia"/>
          <w:szCs w:val="21"/>
        </w:rPr>
        <w:t>测序检测服务。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、提供</w:t>
      </w:r>
      <w:proofErr w:type="spellStart"/>
      <w:r>
        <w:rPr>
          <w:rFonts w:ascii="宋体" w:hAnsi="宋体"/>
          <w:szCs w:val="21"/>
        </w:rPr>
        <w:t>dd</w:t>
      </w:r>
      <w:proofErr w:type="spellEnd"/>
      <w:r>
        <w:rPr>
          <w:rFonts w:ascii="宋体" w:hAnsi="宋体"/>
          <w:szCs w:val="21"/>
        </w:rPr>
        <w:t>-PCR</w:t>
      </w:r>
      <w:r>
        <w:rPr>
          <w:rFonts w:ascii="宋体" w:hAnsi="宋体" w:hint="eastAsia"/>
          <w:szCs w:val="21"/>
        </w:rPr>
        <w:t>检测服务。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bookmarkStart w:id="0" w:name="_Hlk143944056"/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、提供</w:t>
      </w:r>
      <w:r>
        <w:rPr>
          <w:rFonts w:ascii="宋体" w:hAnsi="宋体"/>
          <w:szCs w:val="21"/>
        </w:rPr>
        <w:t>PCR-</w:t>
      </w:r>
      <w:r>
        <w:rPr>
          <w:rFonts w:ascii="宋体" w:hAnsi="宋体" w:hint="eastAsia"/>
          <w:szCs w:val="21"/>
        </w:rPr>
        <w:t>毛细管电泳检测服务（如：动态突变检测），可检测包括F</w:t>
      </w:r>
      <w:r>
        <w:rPr>
          <w:rFonts w:ascii="宋体" w:hAnsi="宋体"/>
          <w:szCs w:val="21"/>
        </w:rPr>
        <w:t>MR1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ATXN1</w:t>
      </w:r>
      <w:r>
        <w:rPr>
          <w:rFonts w:ascii="宋体" w:hAnsi="宋体" w:hint="eastAsia"/>
          <w:szCs w:val="21"/>
        </w:rPr>
        <w:t>、A</w:t>
      </w:r>
      <w:r>
        <w:rPr>
          <w:rFonts w:ascii="宋体" w:hAnsi="宋体"/>
          <w:szCs w:val="21"/>
        </w:rPr>
        <w:t>TXN3</w:t>
      </w:r>
      <w:r>
        <w:rPr>
          <w:rFonts w:ascii="宋体" w:hAnsi="宋体" w:hint="eastAsia"/>
          <w:szCs w:val="21"/>
        </w:rPr>
        <w:t>等在内的，至少1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种动态突变。</w:t>
      </w:r>
    </w:p>
    <w:bookmarkEnd w:id="0"/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</w:t>
      </w:r>
      <w:r>
        <w:rPr>
          <w:rFonts w:ascii="宋体" w:hAnsi="宋体"/>
          <w:szCs w:val="21"/>
        </w:rPr>
        <w:t xml:space="preserve">. </w:t>
      </w:r>
      <w:r>
        <w:rPr>
          <w:rFonts w:ascii="宋体" w:hAnsi="宋体" w:hint="eastAsia"/>
          <w:szCs w:val="21"/>
        </w:rPr>
        <w:t>可提供三代测序检测服务。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（三）染色体微阵列分析（</w:t>
      </w:r>
      <w:r>
        <w:rPr>
          <w:rFonts w:ascii="宋体" w:hAnsi="宋体"/>
          <w:szCs w:val="21"/>
        </w:rPr>
        <w:t>CMA</w:t>
      </w:r>
      <w:r>
        <w:rPr>
          <w:rFonts w:ascii="宋体" w:hAnsi="宋体" w:hint="eastAsia"/>
          <w:szCs w:val="21"/>
        </w:rPr>
        <w:t>）检测服务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△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、芯片包含</w:t>
      </w:r>
      <w:r>
        <w:rPr>
          <w:rFonts w:ascii="宋体" w:hAnsi="宋体"/>
          <w:szCs w:val="21"/>
        </w:rPr>
        <w:t>SNP</w:t>
      </w:r>
      <w:r>
        <w:rPr>
          <w:rFonts w:ascii="宋体" w:hAnsi="宋体" w:hint="eastAsia"/>
          <w:szCs w:val="21"/>
        </w:rPr>
        <w:t>探针和</w:t>
      </w:r>
      <w:r>
        <w:rPr>
          <w:rFonts w:ascii="宋体" w:hAnsi="宋体"/>
          <w:szCs w:val="21"/>
        </w:rPr>
        <w:t>CNV</w:t>
      </w:r>
      <w:r>
        <w:rPr>
          <w:rFonts w:ascii="宋体" w:hAnsi="宋体" w:hint="eastAsia"/>
          <w:szCs w:val="21"/>
        </w:rPr>
        <w:t>探针，探针总数</w:t>
      </w:r>
      <w:r>
        <w:rPr>
          <w:rFonts w:ascii="宋体" w:hAnsi="宋体"/>
          <w:szCs w:val="21"/>
        </w:rPr>
        <w:t>≥270</w:t>
      </w:r>
      <w:r>
        <w:rPr>
          <w:rFonts w:ascii="宋体" w:hAnsi="宋体" w:hint="eastAsia"/>
          <w:szCs w:val="21"/>
        </w:rPr>
        <w:t>万。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、可检测单亲二体、杂合性丢失、分析＞2</w:t>
      </w:r>
      <w:r>
        <w:rPr>
          <w:rFonts w:ascii="宋体" w:hAnsi="宋体"/>
          <w:szCs w:val="21"/>
        </w:rPr>
        <w:t>0%</w:t>
      </w:r>
      <w:r>
        <w:rPr>
          <w:rFonts w:ascii="宋体" w:hAnsi="宋体" w:hint="eastAsia"/>
          <w:szCs w:val="21"/>
        </w:rPr>
        <w:t>的嵌合异常</w:t>
      </w:r>
    </w:p>
    <w:p w:rsidR="000154FD" w:rsidRDefault="000154FD" w:rsidP="000154FD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、具有自动化芯片洗涤设备，提供自动化设备说明书。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（四）其他要求</w:t>
      </w:r>
    </w:p>
    <w:p w:rsidR="000154FD" w:rsidRDefault="000154FD" w:rsidP="000154FD">
      <w:pPr>
        <w:widowControl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szCs w:val="21"/>
        </w:rPr>
        <w:t>、</w:t>
      </w:r>
      <w:bookmarkStart w:id="1" w:name="_GoBack"/>
      <w:bookmarkEnd w:id="1"/>
      <w:r>
        <w:rPr>
          <w:rFonts w:ascii="宋体" w:hAnsi="宋体" w:hint="eastAsia"/>
          <w:bCs/>
          <w:szCs w:val="21"/>
        </w:rPr>
        <w:t>具备服务器集群，用以检测数据的传输、中转及保存等。</w:t>
      </w:r>
    </w:p>
    <w:p w:rsidR="000154FD" w:rsidRDefault="000154FD" w:rsidP="000154FD">
      <w:pPr>
        <w:rPr>
          <w:rFonts w:ascii="宋体" w:hAnsi="宋体" w:cs="宋体"/>
        </w:rPr>
      </w:pPr>
      <w:r>
        <w:rPr>
          <w:rFonts w:ascii="宋体" w:hAnsi="宋体" w:hint="eastAsia"/>
          <w:szCs w:val="21"/>
        </w:rPr>
        <w:t>△</w:t>
      </w:r>
      <w:r>
        <w:rPr>
          <w:rFonts w:ascii="宋体" w:hAnsi="宋体" w:hint="eastAsia"/>
          <w:bCs/>
          <w:szCs w:val="21"/>
        </w:rPr>
        <w:t>2、</w:t>
      </w:r>
      <w:r>
        <w:rPr>
          <w:rFonts w:ascii="宋体" w:hAnsi="宋体" w:cs="宋体" w:hint="eastAsia"/>
        </w:rPr>
        <w:t>提供高效保密的数据传输方式。</w:t>
      </w:r>
    </w:p>
    <w:p w:rsidR="007D3690" w:rsidRDefault="007D3690" w:rsidP="007D3690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四、商务要求</w:t>
      </w:r>
    </w:p>
    <w:p w:rsidR="007D3690" w:rsidRDefault="007D3690" w:rsidP="007D3690">
      <w:pPr>
        <w:adjustRightInd w:val="0"/>
        <w:snapToGrid w:val="0"/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1.</w:t>
      </w:r>
      <w:r w:rsidR="0082126E">
        <w:rPr>
          <w:rFonts w:ascii="宋体" w:hAnsi="宋体" w:cs="宋体" w:hint="eastAsia"/>
          <w:b/>
          <w:szCs w:val="21"/>
        </w:rPr>
        <w:t>报价</w:t>
      </w:r>
      <w:r>
        <w:rPr>
          <w:rFonts w:ascii="宋体" w:hAnsi="宋体" w:cs="宋体" w:hint="eastAsia"/>
          <w:b/>
          <w:szCs w:val="21"/>
        </w:rPr>
        <w:t>：</w:t>
      </w:r>
    </w:p>
    <w:p w:rsidR="007D3690" w:rsidRDefault="007D3690" w:rsidP="007D3690">
      <w:pPr>
        <w:widowControl/>
        <w:snapToGrid w:val="0"/>
        <w:spacing w:line="360" w:lineRule="auto"/>
        <w:ind w:firstLineChars="200" w:firstLine="420"/>
        <w:rPr>
          <w:rFonts w:ascii="宋体" w:hAnsi="宋体" w:cs="MS PGothic"/>
          <w:szCs w:val="21"/>
        </w:rPr>
      </w:pPr>
      <w:r>
        <w:rPr>
          <w:rFonts w:ascii="宋体" w:hAnsi="宋体" w:hint="eastAsia"/>
          <w:szCs w:val="21"/>
        </w:rPr>
        <w:t>按（1）仅测序服务报价；（2）测序及数据注释服务报价；（3）</w:t>
      </w:r>
      <w:r>
        <w:rPr>
          <w:rFonts w:ascii="宋体" w:hAnsi="宋体" w:hint="eastAsia"/>
          <w:kern w:val="0"/>
          <w:szCs w:val="21"/>
        </w:rPr>
        <w:t>整体检测服务</w:t>
      </w:r>
      <w:r>
        <w:rPr>
          <w:rFonts w:ascii="宋体" w:hAnsi="宋体" w:hint="eastAsia"/>
          <w:szCs w:val="21"/>
        </w:rPr>
        <w:t>报价；（4）</w:t>
      </w:r>
      <w:r>
        <w:rPr>
          <w:rFonts w:ascii="宋体" w:hAnsi="宋体" w:hint="eastAsia"/>
          <w:kern w:val="0"/>
          <w:szCs w:val="21"/>
        </w:rPr>
        <w:t>CMA检测</w:t>
      </w:r>
      <w:r>
        <w:rPr>
          <w:rFonts w:ascii="宋体" w:hAnsi="宋体" w:hint="eastAsia"/>
          <w:szCs w:val="21"/>
        </w:rPr>
        <w:t>服务报价分别报价。报价方式为：该项目</w:t>
      </w:r>
      <w:r>
        <w:rPr>
          <w:rFonts w:hint="eastAsia"/>
        </w:rPr>
        <w:t>浙江省医疗服务价格收费标准</w:t>
      </w:r>
      <w:r>
        <w:rPr>
          <w:rFonts w:ascii="宋体" w:hAnsi="宋体" w:hint="eastAsia"/>
          <w:szCs w:val="21"/>
        </w:rPr>
        <w:t>的折扣率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%（小写，小数点后保留两位，如：60.00）。如：投标人投标报价为60.00%，即中标后按</w:t>
      </w:r>
      <w:r>
        <w:rPr>
          <w:rFonts w:hint="eastAsia"/>
        </w:rPr>
        <w:t>浙江省医疗服务价格收费标准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 w:cs="MS PGothic" w:hint="eastAsia"/>
          <w:szCs w:val="21"/>
        </w:rPr>
        <w:t>60.00%的价格执行。</w:t>
      </w:r>
    </w:p>
    <w:p w:rsidR="007D3690" w:rsidRDefault="007D3690" w:rsidP="007D3690">
      <w:pPr>
        <w:widowControl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检测技术服务费的收取具体为：检测技术服务费=</w:t>
      </w:r>
      <w:r>
        <w:rPr>
          <w:rFonts w:hint="eastAsia"/>
        </w:rPr>
        <w:t>检测项目医院收入</w:t>
      </w:r>
      <w:r>
        <w:rPr>
          <w:rFonts w:ascii="宋体" w:hAnsi="宋体" w:hint="eastAsia"/>
          <w:szCs w:val="21"/>
        </w:rPr>
        <w:t>×</w:t>
      </w:r>
      <w:r w:rsidR="0082126E">
        <w:rPr>
          <w:rFonts w:ascii="宋体" w:hAnsi="宋体" w:hint="eastAsia"/>
          <w:szCs w:val="21"/>
        </w:rPr>
        <w:t>报价</w:t>
      </w:r>
      <w:r>
        <w:rPr>
          <w:rFonts w:ascii="宋体" w:hAnsi="宋体" w:hint="eastAsia"/>
          <w:szCs w:val="21"/>
        </w:rPr>
        <w:t>。</w:t>
      </w:r>
    </w:p>
    <w:p w:rsidR="007D3690" w:rsidRDefault="007D3690" w:rsidP="007D3690">
      <w:pPr>
        <w:pStyle w:val="a5"/>
        <w:spacing w:line="360" w:lineRule="auto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核算的唯一标准是浙江省医疗服务行业物价收费标准。</w:t>
      </w:r>
    </w:p>
    <w:p w:rsidR="007D3690" w:rsidRDefault="007D3690" w:rsidP="007D3690">
      <w:pPr>
        <w:pStyle w:val="a5"/>
        <w:spacing w:line="360" w:lineRule="auto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除政策调整因素外，合同期内</w:t>
      </w:r>
      <w:r w:rsidR="0082126E">
        <w:rPr>
          <w:rFonts w:hAnsi="宋体" w:hint="eastAsia"/>
          <w:szCs w:val="21"/>
        </w:rPr>
        <w:t>报价</w:t>
      </w:r>
      <w:r>
        <w:rPr>
          <w:rFonts w:hAnsi="宋体" w:hint="eastAsia"/>
          <w:szCs w:val="21"/>
        </w:rPr>
        <w:t>不能调整。</w:t>
      </w:r>
    </w:p>
    <w:p w:rsidR="007D3690" w:rsidRDefault="007D3690" w:rsidP="007D3690">
      <w:pPr>
        <w:pStyle w:val="a5"/>
        <w:spacing w:line="360" w:lineRule="auto"/>
        <w:ind w:firstLineChars="200" w:firstLine="420"/>
        <w:rPr>
          <w:rFonts w:hAnsi="宋体"/>
          <w:szCs w:val="21"/>
        </w:rPr>
      </w:pPr>
      <w:r>
        <w:rPr>
          <w:rFonts w:hAnsi="宋体"/>
          <w:szCs w:val="21"/>
        </w:rPr>
        <w:lastRenderedPageBreak/>
        <w:t>合同期内</w:t>
      </w:r>
      <w:r w:rsidR="0082126E">
        <w:rPr>
          <w:rFonts w:hAnsi="宋体"/>
          <w:szCs w:val="21"/>
        </w:rPr>
        <w:t>报价</w:t>
      </w:r>
      <w:r>
        <w:rPr>
          <w:rFonts w:hAnsi="宋体" w:hint="eastAsia"/>
          <w:szCs w:val="21"/>
        </w:rPr>
        <w:t>的</w:t>
      </w:r>
      <w:r>
        <w:rPr>
          <w:rFonts w:hAnsi="宋体"/>
          <w:szCs w:val="21"/>
        </w:rPr>
        <w:t>调整</w:t>
      </w:r>
      <w:r>
        <w:rPr>
          <w:rFonts w:hAnsi="宋体" w:hint="eastAsia"/>
          <w:szCs w:val="21"/>
        </w:rPr>
        <w:t>：如</w:t>
      </w:r>
      <w:r>
        <w:rPr>
          <w:rFonts w:hAnsi="宋体"/>
          <w:szCs w:val="21"/>
        </w:rPr>
        <w:t>物价收费</w:t>
      </w:r>
      <w:r>
        <w:rPr>
          <w:rFonts w:hAnsi="宋体" w:hint="eastAsia"/>
          <w:szCs w:val="21"/>
        </w:rPr>
        <w:t>标准上浮，按原收费标准</w:t>
      </w:r>
      <w:r>
        <w:rPr>
          <w:rFonts w:hAnsi="宋体"/>
          <w:szCs w:val="21"/>
        </w:rPr>
        <w:t>×</w:t>
      </w:r>
      <w:r>
        <w:rPr>
          <w:rFonts w:hAnsi="宋体" w:hint="eastAsia"/>
          <w:szCs w:val="21"/>
        </w:rPr>
        <w:t>折扣率执行；如</w:t>
      </w:r>
      <w:r>
        <w:rPr>
          <w:rFonts w:hAnsi="宋体"/>
          <w:szCs w:val="21"/>
        </w:rPr>
        <w:t>物价收费</w:t>
      </w:r>
      <w:r>
        <w:rPr>
          <w:rFonts w:hAnsi="宋体" w:hint="eastAsia"/>
          <w:szCs w:val="21"/>
        </w:rPr>
        <w:t>标准下降，</w:t>
      </w:r>
      <w:proofErr w:type="gramStart"/>
      <w:r>
        <w:rPr>
          <w:rFonts w:hAnsi="宋体" w:hint="eastAsia"/>
          <w:szCs w:val="21"/>
        </w:rPr>
        <w:t>按下降</w:t>
      </w:r>
      <w:proofErr w:type="gramEnd"/>
      <w:r>
        <w:rPr>
          <w:rFonts w:hAnsi="宋体" w:hint="eastAsia"/>
          <w:szCs w:val="21"/>
        </w:rPr>
        <w:t>后的收费标准</w:t>
      </w:r>
      <w:r>
        <w:rPr>
          <w:rFonts w:hAnsi="宋体"/>
          <w:szCs w:val="21"/>
        </w:rPr>
        <w:t>×</w:t>
      </w:r>
      <w:r>
        <w:rPr>
          <w:rFonts w:hAnsi="宋体" w:hint="eastAsia"/>
          <w:szCs w:val="21"/>
        </w:rPr>
        <w:t>折扣率执行。</w:t>
      </w:r>
    </w:p>
    <w:p w:rsidR="007D3690" w:rsidRDefault="007D3690" w:rsidP="007D3690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检测服务费包括但不限于样本采集、运输服务，配套车辆设备，配备服务人员，</w:t>
      </w:r>
      <w:r>
        <w:rPr>
          <w:rFonts w:ascii="宋体" w:hAnsi="宋体"/>
          <w:kern w:val="1"/>
          <w:szCs w:val="21"/>
        </w:rPr>
        <w:t>售后服务</w:t>
      </w:r>
      <w:r>
        <w:rPr>
          <w:rFonts w:ascii="宋体" w:hAnsi="宋体" w:hint="eastAsia"/>
          <w:kern w:val="1"/>
          <w:szCs w:val="21"/>
        </w:rPr>
        <w:t>，</w:t>
      </w:r>
      <w:r>
        <w:rPr>
          <w:rFonts w:ascii="宋体" w:hAnsi="宋体" w:cs="宋体" w:hint="eastAsia"/>
          <w:szCs w:val="21"/>
        </w:rPr>
        <w:t>质量监控信息</w:t>
      </w:r>
      <w:r>
        <w:rPr>
          <w:rFonts w:ascii="宋体" w:hAnsi="宋体" w:hint="eastAsia"/>
          <w:szCs w:val="21"/>
        </w:rPr>
        <w:t>，检测成本等</w:t>
      </w:r>
      <w:r>
        <w:rPr>
          <w:rFonts w:ascii="宋体" w:hAnsi="宋体" w:cs="宋体"/>
          <w:kern w:val="1"/>
          <w:szCs w:val="21"/>
        </w:rPr>
        <w:t>完成本项目所产生的一切费用</w:t>
      </w:r>
      <w:r>
        <w:rPr>
          <w:rFonts w:ascii="宋体" w:hAnsi="宋体" w:cs="宋体" w:hint="eastAsia"/>
          <w:kern w:val="1"/>
          <w:szCs w:val="21"/>
        </w:rPr>
        <w:t>，</w:t>
      </w:r>
      <w:r>
        <w:rPr>
          <w:rFonts w:ascii="宋体" w:hAnsi="宋体" w:hint="eastAsia"/>
          <w:szCs w:val="21"/>
        </w:rPr>
        <w:t>医院除检测服务费</w:t>
      </w:r>
      <w:r>
        <w:rPr>
          <w:rFonts w:ascii="宋体" w:hAnsi="宋体" w:hint="eastAsia"/>
          <w:bCs/>
          <w:szCs w:val="21"/>
        </w:rPr>
        <w:t>，不再另外支付任何其他费用。</w:t>
      </w:r>
    </w:p>
    <w:p w:rsidR="007D3690" w:rsidRDefault="007D3690" w:rsidP="007D3690">
      <w:pPr>
        <w:spacing w:line="360" w:lineRule="auto"/>
        <w:rPr>
          <w:rFonts w:ascii="宋体" w:hAnsi="宋体"/>
          <w:b/>
          <w:bCs/>
          <w:kern w:val="24"/>
          <w:szCs w:val="21"/>
        </w:rPr>
      </w:pPr>
      <w:r>
        <w:rPr>
          <w:rFonts w:ascii="宋体" w:hAnsi="宋体" w:hint="eastAsia"/>
          <w:b/>
          <w:bCs/>
          <w:kern w:val="24"/>
          <w:szCs w:val="21"/>
        </w:rPr>
        <w:t>2.付款方式</w:t>
      </w:r>
    </w:p>
    <w:p w:rsidR="007D3690" w:rsidRDefault="007D3690" w:rsidP="007D3690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2.1检测费用按季度结算，</w:t>
      </w:r>
      <w:r>
        <w:rPr>
          <w:rFonts w:ascii="宋体" w:hAnsi="宋体"/>
          <w:bCs/>
          <w:szCs w:val="21"/>
        </w:rPr>
        <w:t>业务量的结算以</w:t>
      </w:r>
      <w:r>
        <w:rPr>
          <w:rFonts w:ascii="宋体" w:hAnsi="宋体" w:cs="新宋体" w:hint="eastAsia"/>
          <w:szCs w:val="21"/>
        </w:rPr>
        <w:t>结算周期内实际检测样本数量</w:t>
      </w:r>
      <w:r>
        <w:rPr>
          <w:rFonts w:ascii="宋体" w:hAnsi="宋体"/>
          <w:bCs/>
          <w:szCs w:val="21"/>
        </w:rPr>
        <w:t>为准</w:t>
      </w:r>
      <w:r>
        <w:rPr>
          <w:rFonts w:ascii="宋体" w:hAnsi="宋体" w:hint="eastAsia"/>
          <w:bCs/>
          <w:szCs w:val="21"/>
        </w:rPr>
        <w:t>。</w:t>
      </w:r>
    </w:p>
    <w:p w:rsidR="007D3690" w:rsidRDefault="007D3690" w:rsidP="007D3690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2.2每季度</w:t>
      </w:r>
      <w:r>
        <w:rPr>
          <w:rFonts w:ascii="宋体" w:hAnsi="宋体"/>
          <w:bCs/>
          <w:szCs w:val="21"/>
        </w:rPr>
        <w:t>就上</w:t>
      </w:r>
      <w:r>
        <w:rPr>
          <w:rFonts w:ascii="宋体" w:hAnsi="宋体" w:hint="eastAsia"/>
          <w:bCs/>
          <w:szCs w:val="21"/>
        </w:rPr>
        <w:t>季度</w:t>
      </w:r>
      <w:r>
        <w:rPr>
          <w:rFonts w:ascii="宋体" w:hAnsi="宋体"/>
          <w:bCs/>
          <w:szCs w:val="21"/>
        </w:rPr>
        <w:t>检测项目进行结算</w:t>
      </w:r>
      <w:r>
        <w:rPr>
          <w:rFonts w:ascii="宋体" w:hAnsi="宋体" w:hint="eastAsia"/>
          <w:bCs/>
          <w:szCs w:val="21"/>
        </w:rPr>
        <w:t>。</w:t>
      </w:r>
    </w:p>
    <w:p w:rsidR="007D3690" w:rsidRDefault="007D3690" w:rsidP="007D3690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2.3 经双方共同确认检测数量无异议后，医院在收到</w:t>
      </w:r>
      <w:r w:rsidR="00302092">
        <w:rPr>
          <w:rFonts w:ascii="宋体" w:hAnsi="宋体" w:hint="eastAsia"/>
          <w:bCs/>
          <w:szCs w:val="21"/>
        </w:rPr>
        <w:t>供应商</w:t>
      </w:r>
      <w:r>
        <w:rPr>
          <w:rFonts w:ascii="宋体" w:hAnsi="宋体" w:hint="eastAsia"/>
          <w:bCs/>
          <w:szCs w:val="21"/>
        </w:rPr>
        <w:t>的发票后60日内支付检测服务费用。</w:t>
      </w:r>
    </w:p>
    <w:p w:rsidR="007D3690" w:rsidRDefault="007D3690" w:rsidP="007D3690">
      <w:pPr>
        <w:pStyle w:val="a5"/>
        <w:spacing w:line="360" w:lineRule="auto"/>
        <w:rPr>
          <w:rFonts w:hAnsi="宋体" w:cs="宋体"/>
          <w:b/>
          <w:kern w:val="0"/>
          <w:szCs w:val="21"/>
        </w:rPr>
      </w:pPr>
      <w:r>
        <w:rPr>
          <w:rFonts w:hAnsi="宋体" w:cs="宋体" w:hint="eastAsia"/>
          <w:b/>
          <w:kern w:val="0"/>
          <w:szCs w:val="21"/>
        </w:rPr>
        <w:t>3.服务期限</w:t>
      </w:r>
    </w:p>
    <w:p w:rsidR="007D3690" w:rsidRDefault="007D3690" w:rsidP="007D3690">
      <w:pPr>
        <w:spacing w:line="360" w:lineRule="auto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3.1 合同期3年。</w:t>
      </w:r>
    </w:p>
    <w:p w:rsidR="007D3690" w:rsidRDefault="007D3690" w:rsidP="007D3690">
      <w:pPr>
        <w:spacing w:line="360" w:lineRule="auto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 w:hint="eastAsia"/>
          <w:b/>
          <w:kern w:val="1"/>
          <w:szCs w:val="21"/>
        </w:rPr>
        <w:t>4.其他</w:t>
      </w:r>
    </w:p>
    <w:p w:rsidR="007D3690" w:rsidRDefault="007D3690" w:rsidP="007D3690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4.1检测数据或</w:t>
      </w:r>
      <w:r>
        <w:rPr>
          <w:rFonts w:ascii="宋体" w:hAnsi="宋体"/>
          <w:szCs w:val="21"/>
        </w:rPr>
        <w:t>报告</w:t>
      </w:r>
      <w:r>
        <w:rPr>
          <w:rFonts w:ascii="宋体" w:hAnsi="宋体" w:hint="eastAsia"/>
          <w:szCs w:val="21"/>
        </w:rPr>
        <w:t>反馈</w:t>
      </w:r>
      <w:r>
        <w:rPr>
          <w:rFonts w:ascii="宋体" w:hAnsi="宋体"/>
          <w:szCs w:val="21"/>
        </w:rPr>
        <w:t>时间延迟半天扣检测</w:t>
      </w:r>
      <w:r>
        <w:rPr>
          <w:rFonts w:ascii="宋体" w:hAnsi="宋体" w:hint="eastAsia"/>
          <w:szCs w:val="21"/>
        </w:rPr>
        <w:t>服务</w:t>
      </w:r>
      <w:r>
        <w:rPr>
          <w:rFonts w:ascii="宋体" w:hAnsi="宋体"/>
          <w:szCs w:val="21"/>
        </w:rPr>
        <w:t>费的50%，延迟一天检测费减免，如造成投诉纠纷需承担相应责任。五次以上延迟报告的，采购人有权提前解除合同。</w:t>
      </w:r>
    </w:p>
    <w:p w:rsidR="007D3690" w:rsidRDefault="007D3690" w:rsidP="007D3690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.2</w:t>
      </w:r>
      <w:r>
        <w:rPr>
          <w:rFonts w:ascii="宋体" w:hAnsi="宋体" w:hint="eastAsia"/>
          <w:szCs w:val="21"/>
        </w:rPr>
        <w:t>检测</w:t>
      </w:r>
      <w:r>
        <w:rPr>
          <w:rFonts w:ascii="宋体" w:hAnsi="宋体"/>
          <w:szCs w:val="21"/>
        </w:rPr>
        <w:t>结果的准确性：对结果明显有差异的，</w:t>
      </w:r>
      <w:r w:rsidR="0085596B">
        <w:rPr>
          <w:rFonts w:ascii="宋体" w:hAnsi="宋体" w:hint="eastAsia"/>
          <w:szCs w:val="21"/>
        </w:rPr>
        <w:t>供应商</w:t>
      </w:r>
      <w:r>
        <w:rPr>
          <w:rFonts w:ascii="宋体" w:hAnsi="宋体" w:hint="eastAsia"/>
          <w:szCs w:val="21"/>
        </w:rPr>
        <w:t>应无条件免费复测</w:t>
      </w:r>
      <w:r>
        <w:rPr>
          <w:rFonts w:ascii="宋体" w:hAnsi="宋体"/>
          <w:szCs w:val="21"/>
        </w:rPr>
        <w:t>。</w:t>
      </w:r>
    </w:p>
    <w:p w:rsidR="007D3690" w:rsidRDefault="007D3690" w:rsidP="007D3690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4.3</w:t>
      </w:r>
      <w:r w:rsidR="00302092">
        <w:rPr>
          <w:rFonts w:ascii="宋体" w:hAnsi="宋体"/>
          <w:bCs/>
          <w:szCs w:val="21"/>
        </w:rPr>
        <w:t>供应商</w:t>
      </w:r>
      <w:r>
        <w:rPr>
          <w:rFonts w:ascii="宋体" w:hAnsi="宋体"/>
          <w:bCs/>
          <w:szCs w:val="21"/>
        </w:rPr>
        <w:t>对</w:t>
      </w:r>
      <w:r>
        <w:rPr>
          <w:rFonts w:ascii="宋体" w:hAnsi="宋体" w:hint="eastAsia"/>
          <w:bCs/>
          <w:szCs w:val="21"/>
        </w:rPr>
        <w:t>检测</w:t>
      </w:r>
      <w:r>
        <w:rPr>
          <w:rFonts w:ascii="宋体" w:hAnsi="宋体"/>
          <w:bCs/>
          <w:szCs w:val="21"/>
        </w:rPr>
        <w:t>结果负责，因</w:t>
      </w:r>
      <w:r>
        <w:rPr>
          <w:rFonts w:ascii="宋体" w:hAnsi="宋体" w:hint="eastAsia"/>
          <w:bCs/>
          <w:szCs w:val="21"/>
        </w:rPr>
        <w:t>检测</w:t>
      </w:r>
      <w:r>
        <w:rPr>
          <w:rFonts w:ascii="宋体" w:hAnsi="宋体"/>
          <w:bCs/>
          <w:szCs w:val="21"/>
        </w:rPr>
        <w:t>结果问题引起的医疗纠纷，对患方的所有赔（补）</w:t>
      </w:r>
      <w:proofErr w:type="gramStart"/>
      <w:r>
        <w:rPr>
          <w:rFonts w:ascii="宋体" w:hAnsi="宋体"/>
          <w:bCs/>
          <w:szCs w:val="21"/>
        </w:rPr>
        <w:t>偿费用</w:t>
      </w:r>
      <w:proofErr w:type="gramEnd"/>
      <w:r>
        <w:rPr>
          <w:rFonts w:ascii="宋体" w:hAnsi="宋体"/>
          <w:bCs/>
          <w:szCs w:val="21"/>
        </w:rPr>
        <w:t>完全由</w:t>
      </w:r>
      <w:r w:rsidR="00302092">
        <w:rPr>
          <w:rFonts w:ascii="宋体" w:hAnsi="宋体"/>
          <w:bCs/>
          <w:szCs w:val="21"/>
        </w:rPr>
        <w:t>供应商</w:t>
      </w:r>
      <w:r>
        <w:rPr>
          <w:rFonts w:ascii="宋体" w:hAnsi="宋体"/>
          <w:bCs/>
          <w:szCs w:val="21"/>
        </w:rPr>
        <w:t>支付，同时</w:t>
      </w:r>
      <w:r w:rsidR="00302092">
        <w:rPr>
          <w:rFonts w:ascii="宋体" w:hAnsi="宋体"/>
          <w:bCs/>
          <w:szCs w:val="21"/>
        </w:rPr>
        <w:t>供应商</w:t>
      </w:r>
      <w:r>
        <w:rPr>
          <w:rFonts w:ascii="宋体" w:hAnsi="宋体"/>
          <w:bCs/>
          <w:szCs w:val="21"/>
        </w:rPr>
        <w:t>应对医院进行相应赔偿。</w:t>
      </w:r>
    </w:p>
    <w:p w:rsidR="007D3690" w:rsidRDefault="007D3690" w:rsidP="007D3690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4.4</w:t>
      </w:r>
      <w:r w:rsidR="00302092">
        <w:rPr>
          <w:rFonts w:ascii="宋体" w:hAnsi="宋体"/>
          <w:bCs/>
          <w:szCs w:val="21"/>
        </w:rPr>
        <w:t>供应商</w:t>
      </w:r>
      <w:r>
        <w:rPr>
          <w:rFonts w:ascii="宋体" w:hAnsi="宋体"/>
          <w:bCs/>
          <w:szCs w:val="21"/>
        </w:rPr>
        <w:t>要做好与</w:t>
      </w:r>
      <w:r>
        <w:rPr>
          <w:rFonts w:ascii="宋体" w:hAnsi="宋体" w:hint="eastAsia"/>
          <w:bCs/>
          <w:szCs w:val="21"/>
        </w:rPr>
        <w:t>医院</w:t>
      </w:r>
      <w:r>
        <w:rPr>
          <w:rFonts w:ascii="宋体" w:hAnsi="宋体"/>
          <w:bCs/>
          <w:szCs w:val="21"/>
        </w:rPr>
        <w:t>相关科室的信息双向对接，</w:t>
      </w:r>
      <w:r>
        <w:rPr>
          <w:rFonts w:ascii="宋体" w:hAnsi="宋体" w:hint="eastAsia"/>
          <w:bCs/>
          <w:szCs w:val="21"/>
        </w:rPr>
        <w:t>提供切实可行的实施方案，</w:t>
      </w:r>
      <w:r>
        <w:rPr>
          <w:rFonts w:ascii="宋体" w:hAnsi="宋体"/>
          <w:bCs/>
          <w:szCs w:val="21"/>
        </w:rPr>
        <w:t>同时负责提供相应软硬件服务，按相关科室意见加以改进，并需在合同规定期限内完成安装、调试。</w:t>
      </w:r>
    </w:p>
    <w:p w:rsidR="007D3690" w:rsidRDefault="007D3690" w:rsidP="007D3690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4.5</w:t>
      </w:r>
      <w:r w:rsidR="0085596B">
        <w:rPr>
          <w:rFonts w:ascii="宋体" w:hAnsi="宋体" w:hint="eastAsia"/>
          <w:bCs/>
          <w:szCs w:val="21"/>
        </w:rPr>
        <w:t>供应商</w:t>
      </w:r>
      <w:r>
        <w:rPr>
          <w:rFonts w:ascii="宋体" w:hAnsi="宋体" w:hint="eastAsia"/>
          <w:bCs/>
          <w:szCs w:val="21"/>
        </w:rPr>
        <w:t>应根据采购人的要求，为采购人提供分析前样本的质量控制等相关内容的培训服务，按照医院的要求维护所有必需的质量控制项目，每季度提交质量控制数据记录。</w:t>
      </w:r>
    </w:p>
    <w:p w:rsidR="007D3690" w:rsidRDefault="007D3690" w:rsidP="007D3690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4.6</w:t>
      </w:r>
      <w:r>
        <w:rPr>
          <w:rFonts w:ascii="宋体" w:hAnsi="宋体"/>
          <w:bCs/>
          <w:szCs w:val="21"/>
        </w:rPr>
        <w:t>合同签订后</w:t>
      </w:r>
      <w:r>
        <w:rPr>
          <w:rFonts w:ascii="宋体" w:hAnsi="宋体" w:hint="eastAsia"/>
          <w:bCs/>
          <w:szCs w:val="21"/>
        </w:rPr>
        <w:t>医院</w:t>
      </w:r>
      <w:r>
        <w:rPr>
          <w:rFonts w:ascii="宋体" w:hAnsi="宋体"/>
          <w:bCs/>
          <w:szCs w:val="21"/>
        </w:rPr>
        <w:t>有新增加项目，</w:t>
      </w:r>
      <w:r w:rsidR="00302092">
        <w:rPr>
          <w:rFonts w:ascii="宋体" w:hAnsi="宋体"/>
          <w:bCs/>
          <w:szCs w:val="21"/>
        </w:rPr>
        <w:t>供应商</w:t>
      </w:r>
      <w:r>
        <w:rPr>
          <w:rFonts w:ascii="宋体" w:hAnsi="宋体"/>
          <w:bCs/>
          <w:szCs w:val="21"/>
        </w:rPr>
        <w:t>应同意并按已签订合同的折扣执行</w:t>
      </w:r>
      <w:r>
        <w:rPr>
          <w:rFonts w:ascii="宋体" w:hAnsi="宋体" w:hint="eastAsia"/>
          <w:bCs/>
          <w:szCs w:val="21"/>
        </w:rPr>
        <w:t>，否则医院有权另行委托</w:t>
      </w:r>
      <w:proofErr w:type="gramStart"/>
      <w:r>
        <w:rPr>
          <w:rFonts w:ascii="宋体" w:hAnsi="宋体" w:hint="eastAsia"/>
          <w:bCs/>
          <w:szCs w:val="21"/>
        </w:rPr>
        <w:t>其他第三</w:t>
      </w:r>
      <w:proofErr w:type="gramEnd"/>
      <w:r>
        <w:rPr>
          <w:rFonts w:ascii="宋体" w:hAnsi="宋体" w:hint="eastAsia"/>
          <w:bCs/>
          <w:szCs w:val="21"/>
        </w:rPr>
        <w:t>方检测机构。</w:t>
      </w:r>
    </w:p>
    <w:p w:rsidR="007D3690" w:rsidRDefault="007D3690" w:rsidP="007D3690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4.7采购人</w:t>
      </w:r>
      <w:r>
        <w:rPr>
          <w:rFonts w:ascii="宋体" w:hAnsi="宋体"/>
          <w:bCs/>
          <w:szCs w:val="21"/>
        </w:rPr>
        <w:t>将不定期组织专家</w:t>
      </w:r>
      <w:proofErr w:type="gramStart"/>
      <w:r>
        <w:rPr>
          <w:rFonts w:ascii="宋体" w:hAnsi="宋体"/>
          <w:bCs/>
          <w:szCs w:val="21"/>
        </w:rPr>
        <w:t>至</w:t>
      </w:r>
      <w:r w:rsidR="00302092">
        <w:rPr>
          <w:rFonts w:ascii="宋体" w:hAnsi="宋体"/>
          <w:bCs/>
          <w:szCs w:val="21"/>
        </w:rPr>
        <w:t>供应商</w:t>
      </w:r>
      <w:r>
        <w:rPr>
          <w:rFonts w:ascii="宋体" w:hAnsi="宋体"/>
          <w:bCs/>
          <w:szCs w:val="21"/>
        </w:rPr>
        <w:t>现场</w:t>
      </w:r>
      <w:proofErr w:type="gramEnd"/>
      <w:r>
        <w:rPr>
          <w:rFonts w:ascii="宋体" w:hAnsi="宋体"/>
          <w:bCs/>
          <w:szCs w:val="21"/>
        </w:rPr>
        <w:t>检查、督导并查看试剂、设备等采购</w:t>
      </w:r>
      <w:proofErr w:type="gramStart"/>
      <w:r>
        <w:rPr>
          <w:rFonts w:ascii="宋体" w:hAnsi="宋体"/>
          <w:bCs/>
          <w:szCs w:val="21"/>
        </w:rPr>
        <w:t>相关台</w:t>
      </w:r>
      <w:proofErr w:type="gramEnd"/>
      <w:r>
        <w:rPr>
          <w:rFonts w:ascii="宋体" w:hAnsi="宋体"/>
          <w:bCs/>
          <w:szCs w:val="21"/>
        </w:rPr>
        <w:t>账，如发现</w:t>
      </w:r>
      <w:r w:rsidR="00302092">
        <w:rPr>
          <w:rFonts w:ascii="宋体" w:hAnsi="宋体"/>
          <w:bCs/>
          <w:szCs w:val="21"/>
        </w:rPr>
        <w:t>供应</w:t>
      </w:r>
      <w:proofErr w:type="gramStart"/>
      <w:r w:rsidR="00302092">
        <w:rPr>
          <w:rFonts w:ascii="宋体" w:hAnsi="宋体"/>
          <w:bCs/>
          <w:szCs w:val="21"/>
        </w:rPr>
        <w:t>商</w:t>
      </w:r>
      <w:r>
        <w:rPr>
          <w:rFonts w:ascii="宋体" w:hAnsi="宋体"/>
          <w:bCs/>
          <w:szCs w:val="21"/>
        </w:rPr>
        <w:t>存在</w:t>
      </w:r>
      <w:proofErr w:type="gramEnd"/>
      <w:r>
        <w:rPr>
          <w:rFonts w:ascii="宋体" w:hAnsi="宋体"/>
          <w:bCs/>
          <w:szCs w:val="21"/>
        </w:rPr>
        <w:t>提供虚假信息或未经院方同意私自更改使用试剂的品牌和</w:t>
      </w:r>
      <w:r>
        <w:rPr>
          <w:rFonts w:ascii="宋体" w:hAnsi="宋体" w:hint="eastAsia"/>
          <w:bCs/>
          <w:szCs w:val="21"/>
        </w:rPr>
        <w:t>检测</w:t>
      </w:r>
      <w:r>
        <w:rPr>
          <w:rFonts w:ascii="宋体" w:hAnsi="宋体"/>
          <w:bCs/>
          <w:szCs w:val="21"/>
        </w:rPr>
        <w:t>项目的方法学等现象，</w:t>
      </w:r>
      <w:r>
        <w:rPr>
          <w:rFonts w:ascii="宋体" w:hAnsi="宋体" w:hint="eastAsia"/>
          <w:bCs/>
          <w:szCs w:val="21"/>
        </w:rPr>
        <w:t>采购人</w:t>
      </w:r>
      <w:r>
        <w:rPr>
          <w:rFonts w:ascii="宋体" w:hAnsi="宋体"/>
          <w:bCs/>
          <w:szCs w:val="21"/>
        </w:rPr>
        <w:t>有权立即终止合同，</w:t>
      </w:r>
      <w:r w:rsidR="00302092">
        <w:rPr>
          <w:rFonts w:ascii="宋体" w:hAnsi="宋体"/>
          <w:bCs/>
          <w:szCs w:val="21"/>
        </w:rPr>
        <w:t>供应商</w:t>
      </w:r>
      <w:r>
        <w:rPr>
          <w:rFonts w:ascii="宋体" w:hAnsi="宋体"/>
          <w:bCs/>
          <w:szCs w:val="21"/>
        </w:rPr>
        <w:t>需按已做项目的收费金额赔偿院方，并承担所有相关违约责任。</w:t>
      </w:r>
    </w:p>
    <w:p w:rsidR="007D3690" w:rsidRDefault="007D3690" w:rsidP="007D3690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hint="eastAsia"/>
          <w:bCs/>
          <w:szCs w:val="21"/>
        </w:rPr>
        <w:t>4.8</w:t>
      </w:r>
      <w:r>
        <w:rPr>
          <w:rFonts w:ascii="宋体" w:hAnsi="宋体" w:cs="宋体" w:hint="eastAsia"/>
          <w:bCs/>
          <w:szCs w:val="21"/>
        </w:rPr>
        <w:t>送检标本及检测数据、质控数据、检测报告的所有权为</w:t>
      </w:r>
      <w:r>
        <w:rPr>
          <w:rFonts w:ascii="宋体" w:hAnsi="宋体" w:hint="eastAsia"/>
          <w:bCs/>
          <w:szCs w:val="21"/>
        </w:rPr>
        <w:t>采购人</w:t>
      </w:r>
      <w:r>
        <w:rPr>
          <w:rFonts w:ascii="宋体" w:hAnsi="宋体" w:cs="宋体" w:hint="eastAsia"/>
          <w:bCs/>
          <w:szCs w:val="21"/>
        </w:rPr>
        <w:t>，</w:t>
      </w:r>
      <w:r w:rsidR="00302092">
        <w:rPr>
          <w:rFonts w:ascii="宋体" w:hAnsi="宋体"/>
          <w:bCs/>
          <w:szCs w:val="21"/>
        </w:rPr>
        <w:t>供应商</w:t>
      </w:r>
      <w:r>
        <w:rPr>
          <w:rFonts w:ascii="宋体" w:hAnsi="宋体" w:cs="宋体" w:hint="eastAsia"/>
          <w:bCs/>
          <w:szCs w:val="21"/>
        </w:rPr>
        <w:t>有为</w:t>
      </w:r>
      <w:r>
        <w:rPr>
          <w:rFonts w:ascii="宋体" w:hAnsi="宋体" w:hint="eastAsia"/>
          <w:bCs/>
          <w:szCs w:val="21"/>
        </w:rPr>
        <w:t>采购人</w:t>
      </w:r>
      <w:r>
        <w:rPr>
          <w:rFonts w:ascii="宋体" w:hAnsi="宋体" w:cs="宋体" w:hint="eastAsia"/>
          <w:bCs/>
          <w:szCs w:val="21"/>
        </w:rPr>
        <w:t>保密的义务，在未经</w:t>
      </w:r>
      <w:r>
        <w:rPr>
          <w:rFonts w:ascii="宋体" w:hAnsi="宋体" w:hint="eastAsia"/>
          <w:bCs/>
          <w:szCs w:val="21"/>
        </w:rPr>
        <w:t>采购人</w:t>
      </w:r>
      <w:r>
        <w:rPr>
          <w:rFonts w:ascii="宋体" w:hAnsi="宋体" w:cs="宋体" w:hint="eastAsia"/>
          <w:bCs/>
          <w:szCs w:val="21"/>
        </w:rPr>
        <w:t>书面同意或授权前提下，</w:t>
      </w:r>
      <w:r w:rsidR="00302092">
        <w:rPr>
          <w:rFonts w:ascii="宋体" w:hAnsi="宋体"/>
          <w:bCs/>
          <w:szCs w:val="21"/>
        </w:rPr>
        <w:t>供应商</w:t>
      </w:r>
      <w:r>
        <w:rPr>
          <w:rFonts w:ascii="宋体" w:hAnsi="宋体" w:cs="宋体" w:hint="eastAsia"/>
          <w:bCs/>
          <w:szCs w:val="21"/>
        </w:rPr>
        <w:t>不得将</w:t>
      </w:r>
      <w:r>
        <w:rPr>
          <w:rFonts w:ascii="宋体" w:hAnsi="宋体" w:hint="eastAsia"/>
          <w:bCs/>
          <w:szCs w:val="21"/>
        </w:rPr>
        <w:t>采购人</w:t>
      </w:r>
      <w:r>
        <w:rPr>
          <w:rFonts w:ascii="宋体" w:hAnsi="宋体" w:cs="宋体" w:hint="eastAsia"/>
          <w:bCs/>
          <w:szCs w:val="21"/>
        </w:rPr>
        <w:t>交付的所有检测标本及</w:t>
      </w:r>
      <w:r>
        <w:rPr>
          <w:rFonts w:ascii="宋体" w:hAnsi="宋体" w:cs="宋体" w:hint="eastAsia"/>
          <w:bCs/>
          <w:szCs w:val="21"/>
        </w:rPr>
        <w:lastRenderedPageBreak/>
        <w:t>检测数据、质控数据、检测报告向除</w:t>
      </w:r>
      <w:r>
        <w:rPr>
          <w:rFonts w:ascii="宋体" w:hAnsi="宋体" w:hint="eastAsia"/>
          <w:bCs/>
          <w:szCs w:val="21"/>
        </w:rPr>
        <w:t>采购人</w:t>
      </w:r>
      <w:r>
        <w:rPr>
          <w:rFonts w:ascii="宋体" w:hAnsi="宋体" w:cs="宋体" w:hint="eastAsia"/>
          <w:bCs/>
          <w:szCs w:val="21"/>
        </w:rPr>
        <w:t>相关人员以外的任何单位或个人泄露，不得用于任何其它用途。</w:t>
      </w:r>
    </w:p>
    <w:p w:rsidR="007D3690" w:rsidRDefault="007D3690" w:rsidP="007D3690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4.9</w:t>
      </w:r>
      <w:r w:rsidR="00302092">
        <w:rPr>
          <w:rFonts w:ascii="宋体" w:hAnsi="宋体" w:cs="宋体" w:hint="eastAsia"/>
          <w:bCs/>
          <w:szCs w:val="21"/>
        </w:rPr>
        <w:t>供应商</w:t>
      </w:r>
      <w:r>
        <w:rPr>
          <w:rFonts w:ascii="宋体" w:hAnsi="宋体" w:cs="宋体" w:hint="eastAsia"/>
          <w:bCs/>
          <w:szCs w:val="21"/>
        </w:rPr>
        <w:t>必须严格遵守《中华人民共和国人类遗传资源管理条例》，如有违反，所有责任由</w:t>
      </w:r>
      <w:r w:rsidR="00302092">
        <w:rPr>
          <w:rFonts w:ascii="宋体" w:hAnsi="宋体" w:cs="宋体" w:hint="eastAsia"/>
          <w:bCs/>
          <w:szCs w:val="21"/>
        </w:rPr>
        <w:t>供应商</w:t>
      </w:r>
      <w:r>
        <w:rPr>
          <w:rFonts w:ascii="宋体" w:hAnsi="宋体" w:cs="宋体" w:hint="eastAsia"/>
          <w:bCs/>
          <w:szCs w:val="21"/>
        </w:rPr>
        <w:t>承担。</w:t>
      </w:r>
    </w:p>
    <w:p w:rsidR="007D3690" w:rsidRDefault="007D3690" w:rsidP="007D3690">
      <w:pPr>
        <w:tabs>
          <w:tab w:val="left" w:pos="540"/>
        </w:tabs>
        <w:autoSpaceDE w:val="0"/>
        <w:autoSpaceDN w:val="0"/>
        <w:adjustRightInd w:val="0"/>
        <w:snapToGrid w:val="0"/>
        <w:spacing w:line="360" w:lineRule="auto"/>
        <w:textAlignment w:val="baseline"/>
        <w:rPr>
          <w:szCs w:val="21"/>
        </w:rPr>
      </w:pPr>
    </w:p>
    <w:p w:rsidR="007D3690" w:rsidRDefault="007D3690" w:rsidP="007D3690">
      <w:pPr>
        <w:tabs>
          <w:tab w:val="left" w:pos="540"/>
        </w:tabs>
        <w:autoSpaceDE w:val="0"/>
        <w:autoSpaceDN w:val="0"/>
        <w:adjustRightInd w:val="0"/>
        <w:snapToGrid w:val="0"/>
        <w:spacing w:line="360" w:lineRule="auto"/>
        <w:textAlignment w:val="baseline"/>
        <w:rPr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：技术类别和服务内容</w:t>
      </w:r>
    </w:p>
    <w:tbl>
      <w:tblPr>
        <w:tblW w:w="4987" w:type="pct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341"/>
        <w:gridCol w:w="1825"/>
        <w:gridCol w:w="4697"/>
      </w:tblGrid>
      <w:tr w:rsidR="007D3690" w:rsidTr="004122B4">
        <w:trPr>
          <w:trHeight w:val="312"/>
        </w:trPr>
        <w:tc>
          <w:tcPr>
            <w:tcW w:w="299" w:type="pct"/>
            <w:vMerge w:val="restart"/>
            <w:vAlign w:val="center"/>
          </w:tcPr>
          <w:p w:rsidR="007D3690" w:rsidRDefault="007D3690" w:rsidP="004122B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15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技术类别</w:t>
            </w:r>
          </w:p>
        </w:tc>
        <w:tc>
          <w:tcPr>
            <w:tcW w:w="1129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2856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服务内容</w:t>
            </w:r>
          </w:p>
        </w:tc>
      </w:tr>
      <w:tr w:rsidR="007D3690" w:rsidTr="004122B4">
        <w:trPr>
          <w:trHeight w:val="312"/>
        </w:trPr>
        <w:tc>
          <w:tcPr>
            <w:tcW w:w="299" w:type="pct"/>
            <w:vMerge/>
            <w:vAlign w:val="center"/>
          </w:tcPr>
          <w:p w:rsidR="007D3690" w:rsidRDefault="007D3690" w:rsidP="004122B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715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1129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  <w:lang w:bidi="ar"/>
              </w:rPr>
            </w:pPr>
          </w:p>
        </w:tc>
        <w:tc>
          <w:tcPr>
            <w:tcW w:w="2856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  <w:lang w:bidi="ar"/>
              </w:rPr>
            </w:pPr>
          </w:p>
        </w:tc>
      </w:tr>
      <w:tr w:rsidR="007D3690" w:rsidTr="004122B4">
        <w:trPr>
          <w:trHeight w:val="454"/>
        </w:trPr>
        <w:tc>
          <w:tcPr>
            <w:tcW w:w="299" w:type="pct"/>
            <w:vMerge w:val="restart"/>
            <w:vAlign w:val="center"/>
          </w:tcPr>
          <w:p w:rsidR="007D3690" w:rsidRDefault="007D3690" w:rsidP="004122B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15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全基因组检测（非捕获测序）</w:t>
            </w: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）全基因组测序服务</w:t>
            </w:r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提供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NGS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测序，反馈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fastq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原始数据（包含可疑位点的验证服务，检测数据量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≥1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0G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</w:t>
            </w:r>
          </w:p>
        </w:tc>
      </w:tr>
      <w:tr w:rsidR="007D3690" w:rsidTr="004122B4">
        <w:trPr>
          <w:trHeight w:val="454"/>
        </w:trPr>
        <w:tc>
          <w:tcPr>
            <w:tcW w:w="299" w:type="pct"/>
            <w:vMerge/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）全基因组测序及数据注释服务</w:t>
            </w:r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提供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NGS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测序，反馈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fastq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原始数据，</w:t>
            </w:r>
            <w:proofErr w:type="gram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生信处理</w:t>
            </w:r>
            <w:proofErr w:type="gram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后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vcf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文件与标注文件（包含可疑位点的验证服务，检测数据量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≥1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0G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</w:t>
            </w:r>
          </w:p>
        </w:tc>
      </w:tr>
      <w:tr w:rsidR="007D3690" w:rsidTr="004122B4">
        <w:trPr>
          <w:trHeight w:val="454"/>
        </w:trPr>
        <w:tc>
          <w:tcPr>
            <w:tcW w:w="299" w:type="pct"/>
            <w:vMerge/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）全基因组整体检测服务</w:t>
            </w:r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提供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NGS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测序，反馈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fastq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原始数据，</w:t>
            </w:r>
            <w:proofErr w:type="gram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生信处理</w:t>
            </w:r>
            <w:proofErr w:type="gram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后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vcf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文件与标注文件及分析报告（包含可疑位点的验证服务，检测数据量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≥1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0G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</w:t>
            </w:r>
          </w:p>
        </w:tc>
      </w:tr>
      <w:tr w:rsidR="007D3690" w:rsidTr="004122B4">
        <w:trPr>
          <w:trHeight w:val="454"/>
        </w:trPr>
        <w:tc>
          <w:tcPr>
            <w:tcW w:w="299" w:type="pct"/>
            <w:vMerge w:val="restart"/>
            <w:vAlign w:val="center"/>
          </w:tcPr>
          <w:p w:rsidR="007D3690" w:rsidRDefault="007D3690" w:rsidP="004122B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15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全外显子组检测（捕获基因数：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&gt;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20000）</w:t>
            </w: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）靶向测序服务</w:t>
            </w:r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提供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NGS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测序，反馈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fastq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原始数据（包含可疑位点的验证服务，检测数据量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≥1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G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</w:t>
            </w:r>
          </w:p>
        </w:tc>
      </w:tr>
      <w:tr w:rsidR="007D3690" w:rsidTr="004122B4">
        <w:trPr>
          <w:trHeight w:val="454"/>
        </w:trPr>
        <w:tc>
          <w:tcPr>
            <w:tcW w:w="299" w:type="pct"/>
            <w:vMerge/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）靶向测序及数据注释服务</w:t>
            </w:r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提供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NGS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测序，反馈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fastq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原始数据，</w:t>
            </w:r>
            <w:proofErr w:type="gram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生信处理</w:t>
            </w:r>
            <w:proofErr w:type="gram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后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vcf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文件与标注文件包含可疑位点的验证服务，检测数据量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≥1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G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</w:t>
            </w:r>
          </w:p>
        </w:tc>
      </w:tr>
      <w:tr w:rsidR="007D3690" w:rsidTr="004122B4">
        <w:trPr>
          <w:trHeight w:val="454"/>
        </w:trPr>
        <w:tc>
          <w:tcPr>
            <w:tcW w:w="299" w:type="pct"/>
            <w:vMerge/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）靶向测序整体服务</w:t>
            </w:r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提供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NGS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测序，反馈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fastq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原始数据，</w:t>
            </w:r>
            <w:proofErr w:type="gram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生信处理</w:t>
            </w:r>
            <w:proofErr w:type="gram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后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vcf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文件与标注文件及分析报告包含可疑位点的验证服务，检测数据量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≥1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G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</w:t>
            </w:r>
          </w:p>
        </w:tc>
      </w:tr>
      <w:tr w:rsidR="007D3690" w:rsidTr="004122B4">
        <w:trPr>
          <w:trHeight w:val="454"/>
        </w:trPr>
        <w:tc>
          <w:tcPr>
            <w:tcW w:w="299" w:type="pct"/>
            <w:vMerge w:val="restart"/>
            <w:vAlign w:val="center"/>
          </w:tcPr>
          <w:p w:rsidR="007D3690" w:rsidRDefault="007D3690" w:rsidP="004122B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715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基因靶向捕获高通量测序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I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类（捕获基因数：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1000~9999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）靶向测序服务</w:t>
            </w:r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提供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NGS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测序，反馈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fastq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原始数据（包含可疑位点的验证服务，检测数据量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≥6G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</w:t>
            </w:r>
          </w:p>
        </w:tc>
      </w:tr>
      <w:tr w:rsidR="007D3690" w:rsidTr="004122B4">
        <w:trPr>
          <w:trHeight w:val="454"/>
        </w:trPr>
        <w:tc>
          <w:tcPr>
            <w:tcW w:w="299" w:type="pct"/>
            <w:vMerge/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）靶向测序及数据注释服务</w:t>
            </w:r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提供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NGS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测序，反馈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fastq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原始数据，</w:t>
            </w:r>
            <w:proofErr w:type="gram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生信处理</w:t>
            </w:r>
            <w:proofErr w:type="gram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后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vcf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文件与标注文件（包含可疑位点的验证服务，检测数据量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≥6G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</w:t>
            </w:r>
          </w:p>
        </w:tc>
      </w:tr>
      <w:tr w:rsidR="007D3690" w:rsidTr="004122B4">
        <w:trPr>
          <w:trHeight w:val="454"/>
        </w:trPr>
        <w:tc>
          <w:tcPr>
            <w:tcW w:w="299" w:type="pct"/>
            <w:vMerge/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）靶向测序整体服务</w:t>
            </w:r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提供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NGS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测序，反馈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fastq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原始数据，</w:t>
            </w:r>
            <w:proofErr w:type="gram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生信处理</w:t>
            </w:r>
            <w:proofErr w:type="gram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后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vcf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文件与标注文件及分析报告（包含可疑位点的验证服务，检测数据量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≥6G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</w:t>
            </w:r>
          </w:p>
        </w:tc>
      </w:tr>
      <w:tr w:rsidR="007D3690" w:rsidTr="004122B4">
        <w:trPr>
          <w:trHeight w:val="454"/>
        </w:trPr>
        <w:tc>
          <w:tcPr>
            <w:tcW w:w="299" w:type="pct"/>
            <w:vMerge w:val="restart"/>
            <w:vAlign w:val="center"/>
          </w:tcPr>
          <w:p w:rsidR="007D3690" w:rsidRDefault="007D3690" w:rsidP="004122B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715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基因靶向捕获高通量测序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II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类（捕获基因数：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100~999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）靶向测序服务</w:t>
            </w:r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提供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NGS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测序，反馈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fastq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原始数据（包含可疑位点的验证服务）</w:t>
            </w:r>
          </w:p>
        </w:tc>
      </w:tr>
      <w:tr w:rsidR="007D3690" w:rsidTr="004122B4">
        <w:trPr>
          <w:trHeight w:val="454"/>
        </w:trPr>
        <w:tc>
          <w:tcPr>
            <w:tcW w:w="299" w:type="pct"/>
            <w:vMerge/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）靶向测序及数据注释服务</w:t>
            </w:r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提供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NGS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测序，反馈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fastq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原始数据，</w:t>
            </w:r>
            <w:proofErr w:type="gram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生信处理</w:t>
            </w:r>
            <w:proofErr w:type="gram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后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vcf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文件与标注文件（包含可疑位点的验证服务）</w:t>
            </w:r>
          </w:p>
        </w:tc>
      </w:tr>
      <w:tr w:rsidR="007D3690" w:rsidTr="004122B4">
        <w:trPr>
          <w:trHeight w:val="454"/>
        </w:trPr>
        <w:tc>
          <w:tcPr>
            <w:tcW w:w="299" w:type="pct"/>
            <w:vMerge/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）靶向测序整体服务</w:t>
            </w:r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提供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NGS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测序，反馈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fastq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原始数据，</w:t>
            </w:r>
            <w:proofErr w:type="gram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生信处理</w:t>
            </w:r>
            <w:proofErr w:type="gram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后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vcf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文件与标注文件及分析报告（包含可疑位点的验证服务）</w:t>
            </w:r>
          </w:p>
        </w:tc>
      </w:tr>
      <w:tr w:rsidR="007D3690" w:rsidTr="004122B4">
        <w:trPr>
          <w:trHeight w:val="454"/>
        </w:trPr>
        <w:tc>
          <w:tcPr>
            <w:tcW w:w="299" w:type="pct"/>
            <w:vAlign w:val="center"/>
          </w:tcPr>
          <w:p w:rsidR="007D3690" w:rsidRDefault="007D3690" w:rsidP="004122B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71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CMA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检测</w:t>
            </w: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CMA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检测</w:t>
            </w:r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进行高密度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CMA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检测，提供检测原始数据，包含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CNV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lastRenderedPageBreak/>
              <w:t>分析及杂合性缺失情况分析</w:t>
            </w:r>
          </w:p>
        </w:tc>
      </w:tr>
      <w:tr w:rsidR="007D3690" w:rsidTr="004122B4">
        <w:trPr>
          <w:trHeight w:val="454"/>
        </w:trPr>
        <w:tc>
          <w:tcPr>
            <w:tcW w:w="299" w:type="pct"/>
            <w:vMerge w:val="restart"/>
            <w:vAlign w:val="center"/>
          </w:tcPr>
          <w:p w:rsidR="007D3690" w:rsidRDefault="007D3690" w:rsidP="004122B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715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补充检测</w:t>
            </w: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线粒体基因测序</w:t>
            </w:r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提供线粒体基因组测序补充临床检测需求：提供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fastq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原始数据，</w:t>
            </w:r>
            <w:proofErr w:type="gram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生信处理</w:t>
            </w:r>
            <w:proofErr w:type="gram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后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vcf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文件与标注文件及分析报告（包含可疑位点的验证服务）</w:t>
            </w:r>
          </w:p>
        </w:tc>
      </w:tr>
      <w:tr w:rsidR="007D3690" w:rsidTr="004122B4">
        <w:trPr>
          <w:trHeight w:val="454"/>
        </w:trPr>
        <w:tc>
          <w:tcPr>
            <w:tcW w:w="299" w:type="pct"/>
            <w:vMerge/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MLPA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检测</w:t>
            </w:r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提供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MLPA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检测，提供检测结果及图示（包含可疑位点的遗传学来源验证）</w:t>
            </w:r>
          </w:p>
        </w:tc>
      </w:tr>
      <w:tr w:rsidR="007D3690" w:rsidTr="004122B4">
        <w:trPr>
          <w:trHeight w:val="454"/>
        </w:trPr>
        <w:tc>
          <w:tcPr>
            <w:tcW w:w="299" w:type="pct"/>
            <w:vMerge/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MS-MLPA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检测</w:t>
            </w:r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提供甲基化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-MLPA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检测结果及图示</w:t>
            </w:r>
          </w:p>
        </w:tc>
      </w:tr>
      <w:tr w:rsidR="007D3690" w:rsidTr="004122B4">
        <w:trPr>
          <w:trHeight w:val="454"/>
        </w:trPr>
        <w:tc>
          <w:tcPr>
            <w:tcW w:w="299" w:type="pct"/>
            <w:vMerge/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PCR-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毛细管电泳检测</w:t>
            </w:r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提供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PCR-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毛细管电泳检测结果及毛细管电泳图示</w:t>
            </w:r>
          </w:p>
        </w:tc>
      </w:tr>
      <w:tr w:rsidR="007D3690" w:rsidTr="004122B4">
        <w:trPr>
          <w:trHeight w:val="454"/>
        </w:trPr>
        <w:tc>
          <w:tcPr>
            <w:tcW w:w="299" w:type="pct"/>
            <w:vMerge/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dd</w:t>
            </w:r>
            <w:proofErr w:type="spellEnd"/>
            <w:r>
              <w:rPr>
                <w:rFonts w:ascii="宋体" w:hAnsi="宋体"/>
                <w:kern w:val="0"/>
                <w:szCs w:val="21"/>
                <w:lang w:bidi="ar"/>
              </w:rPr>
              <w:t>-PCR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检测</w:t>
            </w:r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提供</w:t>
            </w:r>
            <w:proofErr w:type="spellStart"/>
            <w:r>
              <w:rPr>
                <w:rFonts w:ascii="宋体" w:hAnsi="宋体"/>
                <w:kern w:val="0"/>
                <w:szCs w:val="21"/>
                <w:lang w:bidi="ar"/>
              </w:rPr>
              <w:t>dd</w:t>
            </w:r>
            <w:proofErr w:type="spellEnd"/>
            <w:r>
              <w:rPr>
                <w:rFonts w:ascii="宋体" w:hAnsi="宋体"/>
                <w:kern w:val="0"/>
                <w:szCs w:val="21"/>
                <w:lang w:bidi="ar"/>
              </w:rPr>
              <w:t>-PCR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检测结果及图示</w:t>
            </w:r>
          </w:p>
        </w:tc>
      </w:tr>
      <w:tr w:rsidR="007D3690" w:rsidTr="004122B4">
        <w:trPr>
          <w:trHeight w:val="454"/>
        </w:trPr>
        <w:tc>
          <w:tcPr>
            <w:tcW w:w="299" w:type="pct"/>
            <w:vMerge/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kern w:val="0"/>
                <w:szCs w:val="21"/>
                <w:lang w:bidi="ar"/>
              </w:rPr>
            </w:pPr>
            <w:proofErr w:type="spell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R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NA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seq</w:t>
            </w:r>
            <w:proofErr w:type="spellEnd"/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提供</w:t>
            </w:r>
            <w:proofErr w:type="spellStart"/>
            <w:r>
              <w:rPr>
                <w:rFonts w:ascii="宋体" w:hAnsi="宋体" w:hint="eastAsia"/>
                <w:kern w:val="0"/>
                <w:szCs w:val="21"/>
                <w:lang w:bidi="ar"/>
              </w:rPr>
              <w:t>R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NA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seq</w:t>
            </w:r>
            <w:proofErr w:type="spellEnd"/>
            <w:r>
              <w:rPr>
                <w:rFonts w:ascii="宋体" w:hAnsi="宋体" w:hint="eastAsia"/>
                <w:kern w:val="0"/>
                <w:szCs w:val="21"/>
                <w:lang w:bidi="ar"/>
              </w:rPr>
              <w:t>原始数据及分析结果</w:t>
            </w:r>
          </w:p>
        </w:tc>
      </w:tr>
      <w:tr w:rsidR="007D3690" w:rsidTr="004122B4">
        <w:trPr>
          <w:trHeight w:val="454"/>
        </w:trPr>
        <w:tc>
          <w:tcPr>
            <w:tcW w:w="299" w:type="pct"/>
            <w:vMerge/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三代测序</w:t>
            </w:r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提供三代测序原始数据及分析结果</w:t>
            </w:r>
          </w:p>
        </w:tc>
      </w:tr>
      <w:tr w:rsidR="007D3690" w:rsidTr="004122B4">
        <w:trPr>
          <w:trHeight w:val="454"/>
        </w:trPr>
        <w:tc>
          <w:tcPr>
            <w:tcW w:w="299" w:type="pct"/>
            <w:vMerge/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Sanger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检测（检测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exon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数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≥10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个）</w:t>
            </w:r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提供测序原始数据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ABI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，及变异分析结果（包含可疑位点的遗传学来源验证）</w:t>
            </w:r>
          </w:p>
        </w:tc>
      </w:tr>
      <w:tr w:rsidR="007D3690" w:rsidTr="004122B4">
        <w:trPr>
          <w:trHeight w:val="454"/>
        </w:trPr>
        <w:tc>
          <w:tcPr>
            <w:tcW w:w="299" w:type="pct"/>
            <w:vMerge/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Sanger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检测（检测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exon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数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5-9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个）</w:t>
            </w:r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提供测序原始数据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ABI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，及变异分析结果（包含可疑位点的遗传学来源验证）</w:t>
            </w:r>
          </w:p>
        </w:tc>
      </w:tr>
      <w:tr w:rsidR="007D3690" w:rsidTr="004122B4">
        <w:trPr>
          <w:trHeight w:val="454"/>
        </w:trPr>
        <w:tc>
          <w:tcPr>
            <w:tcW w:w="299" w:type="pct"/>
            <w:vMerge/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bidi="ar"/>
              </w:rPr>
              <w:t>Sanger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检测（检测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exon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数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1-4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个）</w:t>
            </w:r>
          </w:p>
        </w:tc>
        <w:tc>
          <w:tcPr>
            <w:tcW w:w="285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D3690" w:rsidRDefault="007D3690" w:rsidP="004122B4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  <w:lang w:bidi="ar"/>
              </w:rPr>
              <w:t>提供测序原始数据</w:t>
            </w:r>
            <w:r>
              <w:rPr>
                <w:rFonts w:ascii="宋体" w:hAnsi="宋体"/>
                <w:kern w:val="0"/>
                <w:szCs w:val="21"/>
                <w:lang w:bidi="ar"/>
              </w:rPr>
              <w:t>ABI</w:t>
            </w:r>
            <w:r>
              <w:rPr>
                <w:rFonts w:ascii="宋体" w:hAnsi="宋体" w:hint="eastAsia"/>
                <w:kern w:val="0"/>
                <w:szCs w:val="21"/>
                <w:lang w:bidi="ar"/>
              </w:rPr>
              <w:t>，及变异分析结果（包含可疑位点的遗传学来源验证）</w:t>
            </w:r>
          </w:p>
        </w:tc>
      </w:tr>
    </w:tbl>
    <w:p w:rsidR="007D3690" w:rsidRDefault="007D3690" w:rsidP="007D3690">
      <w:pPr>
        <w:tabs>
          <w:tab w:val="left" w:pos="540"/>
        </w:tabs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  <w:lang w:bidi="ar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kern w:val="0"/>
          <w:szCs w:val="21"/>
          <w:lang w:bidi="ar"/>
        </w:rPr>
        <w:t>补充检测需按医院要求提供测序及数据注释服务、整体检测服务。</w:t>
      </w:r>
    </w:p>
    <w:p w:rsidR="00013A3D" w:rsidRPr="007D3690" w:rsidRDefault="00013A3D"/>
    <w:sectPr w:rsidR="00013A3D" w:rsidRPr="007D3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F72" w:rsidRDefault="00C91F72" w:rsidP="000154FD">
      <w:r>
        <w:separator/>
      </w:r>
    </w:p>
  </w:endnote>
  <w:endnote w:type="continuationSeparator" w:id="0">
    <w:p w:rsidR="00C91F72" w:rsidRDefault="00C91F72" w:rsidP="0001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F72" w:rsidRDefault="00C91F72" w:rsidP="000154FD">
      <w:r>
        <w:separator/>
      </w:r>
    </w:p>
  </w:footnote>
  <w:footnote w:type="continuationSeparator" w:id="0">
    <w:p w:rsidR="00C91F72" w:rsidRDefault="00C91F72" w:rsidP="00015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DC"/>
    <w:rsid w:val="00013A3D"/>
    <w:rsid w:val="00014E71"/>
    <w:rsid w:val="000154FD"/>
    <w:rsid w:val="001C01DC"/>
    <w:rsid w:val="001D5274"/>
    <w:rsid w:val="002E1AFB"/>
    <w:rsid w:val="00302092"/>
    <w:rsid w:val="005C3B15"/>
    <w:rsid w:val="007D3690"/>
    <w:rsid w:val="0082126E"/>
    <w:rsid w:val="0085596B"/>
    <w:rsid w:val="00A05E43"/>
    <w:rsid w:val="00C9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154FD"/>
    <w:pPr>
      <w:keepNext/>
      <w:spacing w:line="360" w:lineRule="auto"/>
      <w:jc w:val="center"/>
      <w:outlineLvl w:val="0"/>
    </w:pPr>
    <w:rPr>
      <w:rFonts w:ascii="Arial" w:eastAsia="华文中宋" w:hAnsi="Arial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4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4FD"/>
    <w:rPr>
      <w:sz w:val="18"/>
      <w:szCs w:val="18"/>
    </w:rPr>
  </w:style>
  <w:style w:type="character" w:customStyle="1" w:styleId="1Char">
    <w:name w:val="标题 1 Char"/>
    <w:basedOn w:val="a0"/>
    <w:link w:val="1"/>
    <w:rsid w:val="000154FD"/>
    <w:rPr>
      <w:rFonts w:ascii="Arial" w:eastAsia="华文中宋" w:hAnsi="Arial" w:cs="Times New Roman"/>
      <w:b/>
      <w:color w:val="000000"/>
      <w:sz w:val="32"/>
      <w:szCs w:val="24"/>
    </w:rPr>
  </w:style>
  <w:style w:type="paragraph" w:styleId="a5">
    <w:name w:val="Plain Text"/>
    <w:basedOn w:val="a"/>
    <w:link w:val="Char1"/>
    <w:qFormat/>
    <w:rsid w:val="007D3690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7D3690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154FD"/>
    <w:pPr>
      <w:keepNext/>
      <w:spacing w:line="360" w:lineRule="auto"/>
      <w:jc w:val="center"/>
      <w:outlineLvl w:val="0"/>
    </w:pPr>
    <w:rPr>
      <w:rFonts w:ascii="Arial" w:eastAsia="华文中宋" w:hAnsi="Arial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4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4FD"/>
    <w:rPr>
      <w:sz w:val="18"/>
      <w:szCs w:val="18"/>
    </w:rPr>
  </w:style>
  <w:style w:type="character" w:customStyle="1" w:styleId="1Char">
    <w:name w:val="标题 1 Char"/>
    <w:basedOn w:val="a0"/>
    <w:link w:val="1"/>
    <w:rsid w:val="000154FD"/>
    <w:rPr>
      <w:rFonts w:ascii="Arial" w:eastAsia="华文中宋" w:hAnsi="Arial" w:cs="Times New Roman"/>
      <w:b/>
      <w:color w:val="000000"/>
      <w:sz w:val="32"/>
      <w:szCs w:val="24"/>
    </w:rPr>
  </w:style>
  <w:style w:type="paragraph" w:styleId="a5">
    <w:name w:val="Plain Text"/>
    <w:basedOn w:val="a"/>
    <w:link w:val="Char1"/>
    <w:qFormat/>
    <w:rsid w:val="007D3690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7D3690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2023-11-02T07:01:00Z</dcterms:created>
  <dcterms:modified xsi:type="dcterms:W3CDTF">2023-11-02T08:33:00Z</dcterms:modified>
</cp:coreProperties>
</file>