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632" w:type="pct"/>
        <w:tblLook w:val="04A0" w:firstRow="1" w:lastRow="0" w:firstColumn="1" w:lastColumn="0" w:noHBand="0" w:noVBand="1"/>
      </w:tblPr>
      <w:tblGrid>
        <w:gridCol w:w="860"/>
        <w:gridCol w:w="1937"/>
        <w:gridCol w:w="6809"/>
      </w:tblGrid>
      <w:tr w:rsidR="00984F8B" w:rsidTr="00984F8B">
        <w:trPr>
          <w:trHeight w:val="604"/>
        </w:trPr>
        <w:tc>
          <w:tcPr>
            <w:tcW w:w="1456" w:type="pct"/>
            <w:gridSpan w:val="2"/>
          </w:tcPr>
          <w:p w:rsidR="00984F8B" w:rsidRDefault="00984F8B" w:rsidP="00F10FF6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44" w:type="pct"/>
          </w:tcPr>
          <w:p w:rsidR="00984F8B" w:rsidRPr="00D20C0D" w:rsidRDefault="00984F8B" w:rsidP="00F10FF6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20C0D">
              <w:rPr>
                <w:rFonts w:hint="eastAsia"/>
                <w:b/>
                <w:sz w:val="28"/>
                <w:szCs w:val="28"/>
              </w:rPr>
              <w:t>摇床</w:t>
            </w:r>
          </w:p>
        </w:tc>
      </w:tr>
      <w:tr w:rsidR="00984F8B" w:rsidTr="00984F8B">
        <w:trPr>
          <w:trHeight w:val="604"/>
        </w:trPr>
        <w:tc>
          <w:tcPr>
            <w:tcW w:w="1456" w:type="pct"/>
            <w:gridSpan w:val="2"/>
          </w:tcPr>
          <w:p w:rsidR="00984F8B" w:rsidRDefault="00984F8B" w:rsidP="00F10FF6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544" w:type="pct"/>
          </w:tcPr>
          <w:p w:rsidR="00984F8B" w:rsidRPr="00D20C0D" w:rsidRDefault="00984F8B" w:rsidP="00F10FF6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20C0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国家中心科研平台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数量：1台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用途：恒温振荡，培养微生物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主要功能及参数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2" w:type="pct"/>
            <w:gridSpan w:val="2"/>
          </w:tcPr>
          <w:p w:rsidR="00984F8B" w:rsidRPr="0002497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02497B">
              <w:rPr>
                <w:rFonts w:ascii="宋体" w:hAnsi="宋体" w:hint="eastAsia"/>
                <w:sz w:val="24"/>
              </w:rPr>
              <w:t>振荡频率:10-350rpm</w:t>
            </w:r>
            <w:r w:rsidRPr="0002497B"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  <w:lang w:eastAsia="zh-Hans"/>
              </w:rPr>
              <w:t>可</w:t>
            </w:r>
            <w:r w:rsidRPr="0002497B">
              <w:rPr>
                <w:rFonts w:ascii="宋体" w:hAnsi="宋体" w:hint="eastAsia"/>
                <w:sz w:val="24"/>
                <w:lang w:eastAsia="zh-Hans"/>
              </w:rPr>
              <w:t>低转速</w:t>
            </w:r>
            <w:r w:rsidRPr="0002497B">
              <w:rPr>
                <w:rFonts w:ascii="宋体" w:hAnsi="宋体"/>
                <w:sz w:val="24"/>
                <w:lang w:eastAsia="zh-Hans"/>
              </w:rPr>
              <w:t>10</w:t>
            </w:r>
            <w:r w:rsidRPr="0002497B">
              <w:rPr>
                <w:rFonts w:ascii="宋体" w:hAnsi="宋体" w:hint="eastAsia"/>
                <w:sz w:val="24"/>
                <w:lang w:eastAsia="zh-Hans"/>
              </w:rPr>
              <w:t>rpm连续运行</w:t>
            </w:r>
            <w:r w:rsidRPr="0002497B">
              <w:rPr>
                <w:rFonts w:ascii="宋体" w:hAnsi="宋体"/>
                <w:sz w:val="24"/>
                <w:lang w:eastAsia="zh-Hans"/>
              </w:rPr>
              <w:t>48</w:t>
            </w:r>
            <w:r w:rsidRPr="0002497B">
              <w:rPr>
                <w:rFonts w:ascii="宋体" w:hAnsi="宋体" w:hint="eastAsia"/>
                <w:sz w:val="24"/>
                <w:lang w:eastAsia="zh-Hans"/>
              </w:rPr>
              <w:t>小时</w:t>
            </w:r>
            <w:r w:rsidRPr="0002497B">
              <w:rPr>
                <w:rFonts w:ascii="宋体" w:hAnsi="宋体"/>
                <w:sz w:val="24"/>
              </w:rPr>
              <w:t>）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振荡频率精度:≤±1rpm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摇板振幅:Ф26mm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 xml:space="preserve">温控范围:4～60℃ 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 xml:space="preserve">温度调节精度:≤±0.1℃ 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温度均匀度:≤±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  <w:lang w:eastAsia="zh-Hans"/>
              </w:rPr>
              <w:t>.</w:t>
            </w:r>
            <w:r>
              <w:rPr>
                <w:rFonts w:ascii="宋体" w:hAnsi="宋体"/>
                <w:lang w:eastAsia="zh-Hans"/>
              </w:rPr>
              <w:t>6</w:t>
            </w:r>
            <w:r>
              <w:rPr>
                <w:rFonts w:ascii="宋体" w:hAnsi="宋体" w:hint="eastAsia"/>
              </w:rPr>
              <w:t xml:space="preserve">℃ 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显示方式:液晶显示屏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8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对流方式:强制对流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9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控制方式:微电脑智能控制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驱动方式：三维一体的偏三轮驱动</w:t>
            </w:r>
          </w:p>
        </w:tc>
      </w:tr>
      <w:tr w:rsidR="00984F8B" w:rsidTr="00984F8B">
        <w:trPr>
          <w:trHeight w:val="240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11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最大容量:单层容量在50ml×64或250ml×25或500ml×16或1000ml×9或2000ml×5或3000ml×4以上</w:t>
            </w:r>
          </w:p>
        </w:tc>
      </w:tr>
      <w:tr w:rsidR="00984F8B" w:rsidTr="00984F8B">
        <w:trPr>
          <w:trHeight w:val="131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12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定时范围:0-999.9小时</w:t>
            </w:r>
          </w:p>
        </w:tc>
      </w:tr>
      <w:tr w:rsidR="00984F8B" w:rsidTr="00984F8B">
        <w:trPr>
          <w:trHeight w:val="254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14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宋体" w:hAnsi="宋体" w:hint="eastAsia"/>
              </w:rPr>
              <w:t>夹具配置：底层万能弹簧夹具，固定夹具可选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                    主要配置及附件</w:t>
            </w:r>
          </w:p>
        </w:tc>
      </w:tr>
      <w:tr w:rsidR="00984F8B" w:rsidTr="00984F8B">
        <w:trPr>
          <w:trHeight w:val="287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主机2层</w:t>
            </w:r>
          </w:p>
        </w:tc>
      </w:tr>
      <w:tr w:rsidR="00984F8B" w:rsidTr="00984F8B">
        <w:trPr>
          <w:trHeight w:val="290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475mm*465mm摇板2块</w:t>
            </w:r>
          </w:p>
        </w:tc>
      </w:tr>
      <w:tr w:rsidR="00984F8B" w:rsidTr="00984F8B">
        <w:trPr>
          <w:trHeight w:val="290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 w:rsidRPr="003A37A8">
              <w:rPr>
                <w:rFonts w:ascii="宋体" w:hAnsi="宋体" w:hint="eastAsia"/>
              </w:rPr>
              <w:t>万能弹簧夹具（固定夹具可选）二个</w:t>
            </w:r>
          </w:p>
        </w:tc>
      </w:tr>
      <w:tr w:rsidR="00984F8B" w:rsidTr="00984F8B">
        <w:trPr>
          <w:trHeight w:val="82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 w:rsidRPr="003A37A8">
              <w:rPr>
                <w:rFonts w:ascii="宋体" w:hAnsi="宋体" w:hint="eastAsia"/>
              </w:rPr>
              <w:t>使用说明书一份</w:t>
            </w:r>
          </w:p>
        </w:tc>
      </w:tr>
      <w:tr w:rsidR="00984F8B" w:rsidTr="00984F8B">
        <w:trPr>
          <w:trHeight w:val="69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5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 w:rsidRPr="003A37A8">
              <w:rPr>
                <w:rFonts w:ascii="宋体" w:hAnsi="宋体" w:hint="eastAsia"/>
              </w:rPr>
              <w:t>合格证书一份</w:t>
            </w:r>
          </w:p>
        </w:tc>
      </w:tr>
      <w:tr w:rsidR="00984F8B" w:rsidTr="00984F8B">
        <w:trPr>
          <w:trHeight w:val="308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 w:rsidRPr="003A37A8">
              <w:rPr>
                <w:rFonts w:ascii="宋体" w:hAnsi="宋体" w:hint="eastAsia"/>
              </w:rPr>
              <w:t>3M电源线二根</w:t>
            </w:r>
          </w:p>
        </w:tc>
      </w:tr>
      <w:tr w:rsidR="00984F8B" w:rsidTr="00984F8B">
        <w:trPr>
          <w:trHeight w:val="308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7</w:t>
            </w:r>
          </w:p>
        </w:tc>
        <w:tc>
          <w:tcPr>
            <w:tcW w:w="4552" w:type="pct"/>
            <w:gridSpan w:val="2"/>
          </w:tcPr>
          <w:p w:rsidR="00984F8B" w:rsidRPr="003A37A8" w:rsidRDefault="00984F8B" w:rsidP="00F10FF6">
            <w:pPr>
              <w:rPr>
                <w:rFonts w:ascii="宋体" w:hAnsi="宋体"/>
              </w:rPr>
            </w:pPr>
            <w:r w:rsidRPr="003A37A8">
              <w:rPr>
                <w:rFonts w:ascii="宋体" w:hAnsi="宋体" w:hint="eastAsia"/>
              </w:rPr>
              <w:t>保修卡一份</w:t>
            </w:r>
          </w:p>
        </w:tc>
      </w:tr>
      <w:tr w:rsidR="00984F8B" w:rsidTr="00984F8B">
        <w:trPr>
          <w:trHeight w:val="308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四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售后服务要求</w:t>
            </w:r>
          </w:p>
        </w:tc>
      </w:tr>
      <w:tr w:rsidR="00984F8B" w:rsidTr="00984F8B">
        <w:trPr>
          <w:trHeight w:val="308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生产许可证、营业执照、出厂质检合格证明</w:t>
            </w:r>
          </w:p>
        </w:tc>
      </w:tr>
      <w:tr w:rsidR="00984F8B" w:rsidTr="00984F8B">
        <w:trPr>
          <w:trHeight w:val="308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</w:p>
        </w:tc>
      </w:tr>
      <w:tr w:rsidR="00984F8B" w:rsidTr="00984F8B">
        <w:trPr>
          <w:trHeight w:val="562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保修期≥5年，设备全生命周期内提供零配件及维修服务，维修24小时内响应，系统软件终生免费升级</w:t>
            </w:r>
          </w:p>
        </w:tc>
      </w:tr>
      <w:tr w:rsidR="00984F8B" w:rsidTr="00984F8B">
        <w:trPr>
          <w:trHeight w:val="321"/>
        </w:trPr>
        <w:tc>
          <w:tcPr>
            <w:tcW w:w="448" w:type="pct"/>
          </w:tcPr>
          <w:p w:rsidR="00984F8B" w:rsidRDefault="00984F8B" w:rsidP="00F10F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</w:t>
            </w:r>
          </w:p>
        </w:tc>
        <w:tc>
          <w:tcPr>
            <w:tcW w:w="4552" w:type="pct"/>
            <w:gridSpan w:val="2"/>
          </w:tcPr>
          <w:p w:rsidR="00984F8B" w:rsidRDefault="00984F8B" w:rsidP="00F10F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交货期：合同签订后按医院要求供货，接到医院送货通知后1个月内进行设备安装、调试和验收</w:t>
            </w:r>
          </w:p>
        </w:tc>
      </w:tr>
    </w:tbl>
    <w:p w:rsidR="000741DA" w:rsidRPr="00984F8B" w:rsidRDefault="000741DA" w:rsidP="006D0629">
      <w:bookmarkStart w:id="0" w:name="_GoBack"/>
      <w:bookmarkEnd w:id="0"/>
    </w:p>
    <w:sectPr w:rsidR="000741DA" w:rsidRPr="00984F8B" w:rsidSect="0009783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35" w:rsidRDefault="00883735" w:rsidP="00631D1E">
      <w:r>
        <w:separator/>
      </w:r>
    </w:p>
  </w:endnote>
  <w:endnote w:type="continuationSeparator" w:id="0">
    <w:p w:rsidR="00883735" w:rsidRDefault="00883735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35" w:rsidRDefault="00883735" w:rsidP="00631D1E">
      <w:r>
        <w:separator/>
      </w:r>
    </w:p>
  </w:footnote>
  <w:footnote w:type="continuationSeparator" w:id="0">
    <w:p w:rsidR="00883735" w:rsidRDefault="00883735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81BDDFA"/>
    <w:multiLevelType w:val="singleLevel"/>
    <w:tmpl w:val="C81BDDFA"/>
    <w:lvl w:ilvl="0">
      <w:start w:val="1"/>
      <w:numFmt w:val="decimal"/>
      <w:suff w:val="nothing"/>
      <w:lvlText w:val="%1、"/>
      <w:lvlJc w:val="left"/>
    </w:lvl>
  </w:abstractNum>
  <w:abstractNum w:abstractNumId="2">
    <w:nsid w:val="D5D699AB"/>
    <w:multiLevelType w:val="singleLevel"/>
    <w:tmpl w:val="D5D699AB"/>
    <w:lvl w:ilvl="0">
      <w:start w:val="1"/>
      <w:numFmt w:val="decimal"/>
      <w:suff w:val="nothing"/>
      <w:lvlText w:val="%1、"/>
      <w:lvlJc w:val="left"/>
    </w:lvl>
  </w:abstractNum>
  <w:abstractNum w:abstractNumId="3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448A4AF7"/>
    <w:multiLevelType w:val="singleLevel"/>
    <w:tmpl w:val="448A4AF7"/>
    <w:lvl w:ilvl="0">
      <w:start w:val="1"/>
      <w:numFmt w:val="decimal"/>
      <w:suff w:val="nothing"/>
      <w:lvlText w:val="%1、"/>
      <w:lvlJc w:val="left"/>
    </w:lvl>
  </w:abstractNum>
  <w:abstractNum w:abstractNumId="6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8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2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9783D"/>
    <w:rsid w:val="000C2DAD"/>
    <w:rsid w:val="0010772F"/>
    <w:rsid w:val="00126A12"/>
    <w:rsid w:val="00195ED7"/>
    <w:rsid w:val="001C38BB"/>
    <w:rsid w:val="001C5D21"/>
    <w:rsid w:val="001D6C8F"/>
    <w:rsid w:val="001E0F04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D0629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3735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84F8B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BF32A3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62A11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49</cp:revision>
  <dcterms:created xsi:type="dcterms:W3CDTF">2022-10-21T08:52:00Z</dcterms:created>
  <dcterms:modified xsi:type="dcterms:W3CDTF">2023-10-30T06:16:00Z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