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6D" w:rsidRDefault="00470C6D" w:rsidP="005E668C">
      <w:pPr>
        <w:ind w:rightChars="-162" w:right="-340" w:firstLineChars="700" w:firstLine="2108"/>
        <w:rPr>
          <w:rFonts w:asciiTheme="majorEastAsia" w:eastAsiaTheme="majorEastAsia" w:hAnsiTheme="majorEastAsia"/>
          <w:b/>
          <w:sz w:val="30"/>
          <w:szCs w:val="30"/>
        </w:rPr>
      </w:pPr>
      <w:bookmarkStart w:id="0" w:name="_GoBack"/>
      <w:bookmarkEnd w:id="0"/>
      <w:r>
        <w:rPr>
          <w:rFonts w:asciiTheme="majorEastAsia" w:eastAsiaTheme="majorEastAsia" w:hAnsiTheme="majorEastAsia" w:hint="eastAsia"/>
          <w:b/>
          <w:sz w:val="30"/>
          <w:szCs w:val="30"/>
        </w:rPr>
        <w:t>项目名称：</w:t>
      </w:r>
      <w:r>
        <w:rPr>
          <w:rFonts w:hint="eastAsia"/>
          <w:b/>
          <w:sz w:val="32"/>
          <w:szCs w:val="32"/>
        </w:rPr>
        <w:t>消毒灭菌设备保修</w:t>
      </w:r>
    </w:p>
    <w:tbl>
      <w:tblPr>
        <w:tblStyle w:val="a3"/>
        <w:tblW w:w="10171" w:type="dxa"/>
        <w:tblInd w:w="-885" w:type="dxa"/>
        <w:tblLook w:val="04A0" w:firstRow="1" w:lastRow="0" w:firstColumn="1" w:lastColumn="0" w:noHBand="0" w:noVBand="1"/>
      </w:tblPr>
      <w:tblGrid>
        <w:gridCol w:w="10171"/>
      </w:tblGrid>
      <w:tr w:rsidR="00470C6D" w:rsidTr="006231F2">
        <w:trPr>
          <w:trHeight w:val="2967"/>
        </w:trPr>
        <w:tc>
          <w:tcPr>
            <w:tcW w:w="10171" w:type="dxa"/>
          </w:tcPr>
          <w:p w:rsidR="00470C6D" w:rsidRDefault="00470C6D" w:rsidP="00046875">
            <w:pPr>
              <w:rPr>
                <w:rFonts w:ascii="Calibri" w:eastAsia="宋体" w:hAnsi="Calibri" w:cs="Times New Roman"/>
                <w:sz w:val="28"/>
                <w:szCs w:val="28"/>
              </w:rPr>
            </w:pPr>
            <w:r>
              <w:rPr>
                <w:rFonts w:hint="eastAsia"/>
              </w:rPr>
              <w:t xml:space="preserve">                           </w:t>
            </w:r>
          </w:p>
          <w:p w:rsidR="00470C6D" w:rsidRDefault="00470C6D" w:rsidP="00470C6D">
            <w:pPr>
              <w:numPr>
                <w:ilvl w:val="0"/>
                <w:numId w:val="15"/>
              </w:numPr>
              <w:jc w:val="left"/>
              <w:rPr>
                <w:rFonts w:ascii="宋体" w:eastAsia="宋体" w:hAnsi="宋体" w:cs="宋体"/>
                <w:sz w:val="24"/>
              </w:rPr>
            </w:pPr>
            <w:r>
              <w:rPr>
                <w:rFonts w:ascii="宋体" w:eastAsia="宋体" w:hAnsi="宋体" w:cs="宋体" w:hint="eastAsia"/>
                <w:sz w:val="24"/>
              </w:rPr>
              <w:t>保修设备包括脉动真空灭菌器，全自动清洗机，低温灭菌器等一批；装机日期：2013年；详细清单如下表：</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1376"/>
              <w:gridCol w:w="2313"/>
              <w:gridCol w:w="1276"/>
              <w:gridCol w:w="1276"/>
            </w:tblGrid>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设备名称</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品牌</w:t>
                  </w: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设备型号</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数量</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院区</w:t>
                  </w:r>
                </w:p>
              </w:tc>
            </w:tr>
            <w:tr w:rsidR="00470C6D" w:rsidTr="006231F2">
              <w:trPr>
                <w:trHeight w:val="606"/>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脉动真空灭菌器</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Pr="00096DC5" w:rsidRDefault="00470C6D" w:rsidP="00046875">
                  <w:pPr>
                    <w:rPr>
                      <w:rFonts w:ascii="宋体" w:eastAsia="宋体" w:hAnsi="宋体" w:cs="宋体"/>
                      <w:sz w:val="24"/>
                    </w:rPr>
                  </w:pPr>
                  <w:r w:rsidRPr="00096DC5">
                    <w:rPr>
                      <w:rFonts w:hint="eastAsia"/>
                      <w:sz w:val="24"/>
                    </w:rPr>
                    <w:t>XGI HWB-1.2B</w:t>
                  </w:r>
                  <w:r w:rsidRPr="00096DC5">
                    <w:rPr>
                      <w:rFonts w:hint="eastAsia"/>
                      <w:sz w:val="24"/>
                    </w:rPr>
                    <w:t>双</w:t>
                  </w:r>
                  <w:proofErr w:type="gramStart"/>
                  <w:r w:rsidRPr="00096DC5">
                    <w:rPr>
                      <w:rFonts w:hint="eastAsia"/>
                      <w:sz w:val="24"/>
                    </w:rPr>
                    <w:t>扉</w:t>
                  </w:r>
                  <w:proofErr w:type="gramEnd"/>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3</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滨江</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高效全自动清洗消毒器</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Super-6000</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3</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滨江</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多功能快速清洗消毒器</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DXQ6000</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1</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滨江</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医用干燥柜</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YGZ-1600</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5</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滨江</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低温等离子灭菌器</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PS-100GXP</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1</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滨江</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多功能清洗中心</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Pr="004D0136" w:rsidRDefault="00470C6D" w:rsidP="00046875">
                  <w:pPr>
                    <w:widowControl/>
                    <w:spacing w:line="360" w:lineRule="atLeast"/>
                    <w:rPr>
                      <w:rFonts w:asciiTheme="minorEastAsia" w:hAnsiTheme="minorEastAsia" w:cs="宋体"/>
                      <w:color w:val="000000"/>
                      <w:kern w:val="0"/>
                      <w:sz w:val="24"/>
                    </w:rPr>
                  </w:pPr>
                  <w:r>
                    <w:rPr>
                      <w:rFonts w:asciiTheme="minorEastAsia" w:hAnsiTheme="minorEastAsia" w:cs="宋体" w:hint="eastAsia"/>
                      <w:color w:val="000000"/>
                      <w:kern w:val="0"/>
                      <w:sz w:val="24"/>
                    </w:rPr>
                    <w:t>CSSD QXZX-5000</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1</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滨江</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医用牙科清洗机</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175-LG</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1</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滨江</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封口机</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Pr="004D0136" w:rsidRDefault="00470C6D" w:rsidP="00046875">
                  <w:pPr>
                    <w:widowControl/>
                    <w:spacing w:line="360" w:lineRule="atLeast"/>
                    <w:rPr>
                      <w:rFonts w:ascii="宋体" w:eastAsia="宋体" w:hAnsi="宋体" w:cs="宋体"/>
                      <w:color w:val="000000"/>
                      <w:kern w:val="0"/>
                      <w:sz w:val="28"/>
                    </w:rPr>
                  </w:pPr>
                  <w:r>
                    <w:rPr>
                      <w:rFonts w:ascii="宋体" w:eastAsia="宋体" w:hAnsi="宋体" w:cs="宋体" w:hint="eastAsia"/>
                      <w:color w:val="000000"/>
                      <w:kern w:val="0"/>
                      <w:sz w:val="24"/>
                    </w:rPr>
                    <w:t>HM850</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2</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滨江</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腔镜清洗工作站</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Center-Y4</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1</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湖滨</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高压蒸汽灭菌器</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MAST-A-1500</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1</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湖滨</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过氧化氢低温等离子体灭菌器</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PS-100X</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1</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湖滨</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全自动器械消毒器</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175－LG</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1</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湖滨</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真空灭菌器</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XG1.dmb-1.2-双</w:t>
                  </w:r>
                  <w:proofErr w:type="gramStart"/>
                  <w:r>
                    <w:rPr>
                      <w:rFonts w:ascii="宋体" w:eastAsia="宋体" w:hAnsi="宋体" w:cs="宋体" w:hint="eastAsia"/>
                      <w:color w:val="000000"/>
                      <w:kern w:val="0"/>
                      <w:sz w:val="24"/>
                    </w:rPr>
                    <w:t>扉</w:t>
                  </w:r>
                  <w:proofErr w:type="gramEnd"/>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1</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湖滨</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封口机</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XH101-PD</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1</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湖滨</w:t>
                  </w:r>
                </w:p>
              </w:tc>
            </w:tr>
            <w:tr w:rsidR="00470C6D" w:rsidTr="006231F2">
              <w:trPr>
                <w:jc w:val="center"/>
              </w:trPr>
              <w:tc>
                <w:tcPr>
                  <w:tcW w:w="239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超声波清洗仪</w:t>
                  </w:r>
                </w:p>
              </w:tc>
              <w:tc>
                <w:tcPr>
                  <w:tcW w:w="13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山东新华</w:t>
                  </w:r>
                </w:p>
              </w:tc>
              <w:tc>
                <w:tcPr>
                  <w:tcW w:w="2313"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QX200</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1</w:t>
                  </w:r>
                </w:p>
              </w:tc>
              <w:tc>
                <w:tcPr>
                  <w:tcW w:w="1276" w:type="dxa"/>
                  <w:vAlign w:val="center"/>
                </w:tcPr>
                <w:p w:rsidR="00470C6D" w:rsidRDefault="00470C6D" w:rsidP="00046875">
                  <w:pPr>
                    <w:widowControl/>
                    <w:spacing w:line="360" w:lineRule="atLeast"/>
                    <w:rPr>
                      <w:rFonts w:ascii="宋体" w:eastAsia="宋体" w:hAnsi="宋体" w:cs="宋体"/>
                      <w:color w:val="000000"/>
                      <w:kern w:val="0"/>
                      <w:sz w:val="24"/>
                    </w:rPr>
                  </w:pPr>
                  <w:r>
                    <w:rPr>
                      <w:rFonts w:ascii="宋体" w:eastAsia="宋体" w:hAnsi="宋体" w:cs="宋体" w:hint="eastAsia"/>
                      <w:color w:val="000000"/>
                      <w:kern w:val="0"/>
                      <w:sz w:val="24"/>
                    </w:rPr>
                    <w:t>湖滨</w:t>
                  </w:r>
                </w:p>
              </w:tc>
            </w:tr>
          </w:tbl>
          <w:p w:rsidR="00470C6D" w:rsidRDefault="00470C6D" w:rsidP="00046875">
            <w:pPr>
              <w:jc w:val="left"/>
              <w:rPr>
                <w:rFonts w:ascii="宋体" w:eastAsia="宋体" w:hAnsi="宋体" w:cs="宋体"/>
                <w:sz w:val="24"/>
              </w:rPr>
            </w:pPr>
          </w:p>
          <w:p w:rsidR="00470C6D" w:rsidRDefault="00470C6D" w:rsidP="00046875">
            <w:pPr>
              <w:jc w:val="left"/>
              <w:rPr>
                <w:rFonts w:ascii="宋体" w:eastAsia="宋体" w:hAnsi="宋体" w:cs="宋体"/>
                <w:color w:val="000000"/>
                <w:sz w:val="24"/>
              </w:rPr>
            </w:pPr>
            <w:r>
              <w:rPr>
                <w:rFonts w:ascii="宋体" w:eastAsia="宋体" w:hAnsi="宋体" w:cs="宋体" w:hint="eastAsia"/>
                <w:color w:val="000000"/>
                <w:sz w:val="24"/>
              </w:rPr>
              <w:t>2、</w:t>
            </w:r>
            <w:r w:rsidRPr="00E70371">
              <w:rPr>
                <w:rFonts w:ascii="宋体" w:eastAsia="宋体" w:hAnsi="宋体" w:cs="宋体" w:hint="eastAsia"/>
                <w:color w:val="000000"/>
                <w:sz w:val="24"/>
              </w:rPr>
              <w:t>保修期限3年</w:t>
            </w:r>
            <w:r>
              <w:rPr>
                <w:rFonts w:ascii="宋体" w:eastAsia="宋体" w:hAnsi="宋体" w:cs="宋体" w:hint="eastAsia"/>
                <w:color w:val="000000"/>
                <w:sz w:val="24"/>
              </w:rPr>
              <w:t>，整机保修（第三方产品除外），包含安全检查、质量保证、24小时*365天热线支持、远程服务、预防性保养（含预防性保养耗材）；</w:t>
            </w:r>
          </w:p>
          <w:p w:rsidR="00470C6D" w:rsidRDefault="00470C6D" w:rsidP="00046875">
            <w:pPr>
              <w:jc w:val="left"/>
              <w:rPr>
                <w:rFonts w:ascii="宋体" w:eastAsia="宋体" w:hAnsi="宋体" w:cs="宋体"/>
                <w:color w:val="000000"/>
                <w:sz w:val="24"/>
              </w:rPr>
            </w:pPr>
            <w:r>
              <w:rPr>
                <w:rFonts w:ascii="宋体" w:eastAsia="宋体" w:hAnsi="宋体" w:cs="宋体" w:hint="eastAsia"/>
                <w:color w:val="000000"/>
                <w:sz w:val="24"/>
              </w:rPr>
              <w:t>3、在保修服务期内免费提供所有配件（第三方产品及其劳务、再安装及所需备品备件 除外）及需定期更换的耗品，所有配件需为经过原厂检测认证的合格产品，需具有一定规模的备品仓库；</w:t>
            </w:r>
          </w:p>
          <w:p w:rsidR="00470C6D" w:rsidRDefault="00470C6D" w:rsidP="00046875">
            <w:pPr>
              <w:jc w:val="left"/>
              <w:rPr>
                <w:rFonts w:ascii="宋体" w:eastAsia="宋体" w:hAnsi="宋体" w:cs="宋体"/>
                <w:color w:val="000000"/>
                <w:sz w:val="24"/>
              </w:rPr>
            </w:pPr>
            <w:r>
              <w:rPr>
                <w:rFonts w:ascii="宋体" w:eastAsia="宋体" w:hAnsi="宋体" w:cs="宋体" w:hint="eastAsia"/>
                <w:color w:val="000000"/>
                <w:sz w:val="24"/>
              </w:rPr>
              <w:t>4、提供保修服务期内保修电话，在保修服务期内接报修电话后，在2小时内响应，在24小时内派工程师到现场实施维修；</w:t>
            </w:r>
          </w:p>
          <w:p w:rsidR="00470C6D" w:rsidRDefault="00470C6D" w:rsidP="00046875">
            <w:pPr>
              <w:jc w:val="left"/>
              <w:rPr>
                <w:rFonts w:ascii="宋体" w:eastAsia="宋体" w:hAnsi="宋体" w:cs="宋体"/>
                <w:color w:val="000000"/>
                <w:sz w:val="24"/>
              </w:rPr>
            </w:pPr>
            <w:r>
              <w:rPr>
                <w:rFonts w:ascii="宋体" w:eastAsia="宋体" w:hAnsi="宋体" w:cs="宋体" w:hint="eastAsia"/>
                <w:color w:val="000000"/>
                <w:sz w:val="24"/>
              </w:rPr>
              <w:t>5、在保修服务期内维修所需的相关辅助设备和材料均由服务提供方提供；</w:t>
            </w:r>
          </w:p>
          <w:p w:rsidR="00470C6D" w:rsidRDefault="00470C6D" w:rsidP="00046875">
            <w:pPr>
              <w:jc w:val="left"/>
              <w:rPr>
                <w:rFonts w:ascii="宋体" w:eastAsia="宋体" w:hAnsi="宋体" w:cs="宋体"/>
                <w:color w:val="000000"/>
                <w:sz w:val="24"/>
              </w:rPr>
            </w:pPr>
            <w:r>
              <w:rPr>
                <w:rFonts w:ascii="宋体" w:eastAsia="宋体" w:hAnsi="宋体" w:cs="宋体" w:hint="eastAsia"/>
                <w:color w:val="000000"/>
                <w:sz w:val="24"/>
              </w:rPr>
              <w:t>6、在保修服务期内设备正常开机率不低于95%。如果此开机</w:t>
            </w:r>
            <w:proofErr w:type="gramStart"/>
            <w:r>
              <w:rPr>
                <w:rFonts w:ascii="宋体" w:eastAsia="宋体" w:hAnsi="宋体" w:cs="宋体" w:hint="eastAsia"/>
                <w:color w:val="000000"/>
                <w:sz w:val="24"/>
              </w:rPr>
              <w:t>率未能</w:t>
            </w:r>
            <w:proofErr w:type="gramEnd"/>
            <w:r>
              <w:rPr>
                <w:rFonts w:ascii="宋体" w:eastAsia="宋体" w:hAnsi="宋体" w:cs="宋体" w:hint="eastAsia"/>
                <w:color w:val="000000"/>
                <w:sz w:val="24"/>
              </w:rPr>
              <w:t>达到（不可抗力情况除外，不可抗力应指任何遭受不可抗力方无法预见的且超出其合理控制的事件），对于开机率低于95%的每一个百分点，维修合同期限将相应延长7个日历日；</w:t>
            </w:r>
          </w:p>
          <w:p w:rsidR="00470C6D" w:rsidRDefault="00470C6D" w:rsidP="00046875">
            <w:pPr>
              <w:jc w:val="left"/>
              <w:rPr>
                <w:rFonts w:ascii="宋体" w:eastAsia="宋体" w:hAnsi="宋体" w:cs="宋体"/>
                <w:color w:val="000000"/>
                <w:sz w:val="24"/>
              </w:rPr>
            </w:pPr>
            <w:r>
              <w:rPr>
                <w:rFonts w:ascii="宋体" w:eastAsia="宋体" w:hAnsi="宋体" w:cs="宋体" w:hint="eastAsia"/>
                <w:color w:val="000000"/>
                <w:sz w:val="24"/>
              </w:rPr>
              <w:t>7、保修期内提供不少于2次的设备预防性维护保养服务，提供详细的设备预防性维护保养计划，根据计划在保修服务期内定期做预防性维护保养，并提供详细记录报告；定期的预防性维护包括设备清洁、性能检测及参数校准、必要的机械或电气安全检查，以及非紧急性质的补救性维修，定期对设备的数据进行备份；</w:t>
            </w:r>
          </w:p>
          <w:p w:rsidR="00470C6D" w:rsidRDefault="00470C6D" w:rsidP="00046875">
            <w:pPr>
              <w:jc w:val="left"/>
              <w:rPr>
                <w:rFonts w:ascii="宋体" w:eastAsia="宋体" w:hAnsi="宋体" w:cs="宋体"/>
                <w:color w:val="000000"/>
                <w:sz w:val="24"/>
              </w:rPr>
            </w:pPr>
            <w:r>
              <w:rPr>
                <w:rFonts w:ascii="宋体" w:eastAsia="宋体" w:hAnsi="宋体" w:cs="宋体" w:hint="eastAsia"/>
                <w:color w:val="000000"/>
                <w:sz w:val="24"/>
              </w:rPr>
              <w:lastRenderedPageBreak/>
              <w:t>8、在保修服务期内免费提供设备的安全升级；免费提供设备的系统软件升级补丁和技术支持，以提高设备的安全性和性能。并提供所有升级资料和记录；</w:t>
            </w:r>
          </w:p>
          <w:p w:rsidR="00470C6D" w:rsidRDefault="00470C6D" w:rsidP="00046875">
            <w:pPr>
              <w:jc w:val="left"/>
              <w:rPr>
                <w:rFonts w:ascii="宋体" w:eastAsia="宋体" w:hAnsi="宋体" w:cs="宋体"/>
                <w:color w:val="000000"/>
                <w:sz w:val="24"/>
              </w:rPr>
            </w:pPr>
            <w:r>
              <w:rPr>
                <w:rFonts w:ascii="宋体" w:eastAsia="宋体" w:hAnsi="宋体" w:cs="宋体" w:hint="eastAsia"/>
                <w:color w:val="000000"/>
                <w:sz w:val="24"/>
              </w:rPr>
              <w:t>9、在国内及浙江省内有专业的售后服务机构，并注明省内售后服务机构办公地点；提供报修电话，以及维修服务网点、人员联系方式；</w:t>
            </w:r>
          </w:p>
          <w:p w:rsidR="00470C6D" w:rsidRDefault="00470C6D" w:rsidP="00046875">
            <w:pPr>
              <w:jc w:val="left"/>
              <w:rPr>
                <w:rFonts w:ascii="宋体" w:eastAsia="宋体" w:hAnsi="宋体" w:cs="宋体"/>
                <w:color w:val="000000"/>
                <w:sz w:val="24"/>
              </w:rPr>
            </w:pPr>
            <w:r>
              <w:rPr>
                <w:rFonts w:ascii="宋体" w:eastAsia="宋体" w:hAnsi="宋体" w:cs="宋体" w:hint="eastAsia"/>
                <w:color w:val="000000"/>
                <w:sz w:val="24"/>
              </w:rPr>
              <w:t>10、杭州有常驻工程师，在浙江省内专职工程师不少于3人；</w:t>
            </w:r>
          </w:p>
          <w:p w:rsidR="00470C6D" w:rsidRDefault="00470C6D" w:rsidP="00046875">
            <w:pPr>
              <w:jc w:val="left"/>
              <w:rPr>
                <w:rFonts w:ascii="宋体" w:eastAsia="宋体" w:hAnsi="宋体" w:cs="宋体"/>
                <w:color w:val="000000"/>
                <w:sz w:val="24"/>
              </w:rPr>
            </w:pPr>
            <w:r>
              <w:rPr>
                <w:rFonts w:ascii="宋体" w:eastAsia="宋体" w:hAnsi="宋体" w:cs="宋体" w:hint="eastAsia"/>
                <w:color w:val="000000"/>
                <w:sz w:val="24"/>
              </w:rPr>
              <w:t>11、所有服务工程师必须为取得相关维修服务资格证的专业人员（需提供服务工程师的资格证明、培训证书证明文件）；</w:t>
            </w:r>
          </w:p>
          <w:p w:rsidR="00470C6D" w:rsidRDefault="00470C6D" w:rsidP="00046875">
            <w:pPr>
              <w:jc w:val="left"/>
              <w:rPr>
                <w:rFonts w:ascii="宋体" w:eastAsia="宋体" w:hAnsi="宋体" w:cs="宋体"/>
                <w:color w:val="000000"/>
                <w:sz w:val="24"/>
              </w:rPr>
            </w:pPr>
            <w:r>
              <w:rPr>
                <w:rFonts w:ascii="宋体" w:eastAsia="宋体" w:hAnsi="宋体" w:cs="宋体" w:hint="eastAsia"/>
                <w:color w:val="000000"/>
                <w:sz w:val="24"/>
              </w:rPr>
              <w:t>12、维修前应将用户相关数据等备份，维修结束后恢复原状；</w:t>
            </w:r>
          </w:p>
          <w:p w:rsidR="00470C6D" w:rsidRPr="00470C6D" w:rsidRDefault="00470C6D" w:rsidP="00470C6D">
            <w:pPr>
              <w:rPr>
                <w:rFonts w:ascii="宋体" w:eastAsia="宋体" w:hAnsi="宋体" w:cs="宋体"/>
                <w:color w:val="000000"/>
                <w:sz w:val="24"/>
              </w:rPr>
            </w:pPr>
            <w:r>
              <w:rPr>
                <w:rFonts w:ascii="宋体" w:eastAsia="宋体" w:hAnsi="宋体" w:cs="宋体" w:hint="eastAsia"/>
                <w:color w:val="000000"/>
                <w:sz w:val="24"/>
              </w:rPr>
              <w:t>13、其他优惠条件。</w:t>
            </w:r>
          </w:p>
        </w:tc>
      </w:tr>
    </w:tbl>
    <w:p w:rsidR="00470C6D" w:rsidRDefault="00470C6D" w:rsidP="00470C6D">
      <w:pPr>
        <w:ind w:leftChars="-472" w:left="-991"/>
        <w:rPr>
          <w:sz w:val="28"/>
          <w:szCs w:val="28"/>
        </w:rPr>
      </w:pPr>
    </w:p>
    <w:sectPr w:rsidR="00470C6D" w:rsidSect="006231F2">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3C" w:rsidRDefault="0085233C" w:rsidP="00631D1E">
      <w:r>
        <w:separator/>
      </w:r>
    </w:p>
  </w:endnote>
  <w:endnote w:type="continuationSeparator" w:id="0">
    <w:p w:rsidR="0085233C" w:rsidRDefault="0085233C" w:rsidP="0063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3C" w:rsidRDefault="0085233C" w:rsidP="00631D1E">
      <w:r>
        <w:separator/>
      </w:r>
    </w:p>
  </w:footnote>
  <w:footnote w:type="continuationSeparator" w:id="0">
    <w:p w:rsidR="0085233C" w:rsidRDefault="0085233C" w:rsidP="00631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E75BE"/>
    <w:multiLevelType w:val="singleLevel"/>
    <w:tmpl w:val="859E75BE"/>
    <w:lvl w:ilvl="0">
      <w:start w:val="1"/>
      <w:numFmt w:val="decimal"/>
      <w:suff w:val="nothing"/>
      <w:lvlText w:val="%1、"/>
      <w:lvlJc w:val="left"/>
    </w:lvl>
  </w:abstractNum>
  <w:abstractNum w:abstractNumId="1">
    <w:nsid w:val="C81BDDFA"/>
    <w:multiLevelType w:val="singleLevel"/>
    <w:tmpl w:val="C81BDDFA"/>
    <w:lvl w:ilvl="0">
      <w:start w:val="1"/>
      <w:numFmt w:val="decimal"/>
      <w:suff w:val="nothing"/>
      <w:lvlText w:val="%1、"/>
      <w:lvlJc w:val="left"/>
    </w:lvl>
  </w:abstractNum>
  <w:abstractNum w:abstractNumId="2">
    <w:nsid w:val="C970AC4A"/>
    <w:multiLevelType w:val="singleLevel"/>
    <w:tmpl w:val="C970AC4A"/>
    <w:lvl w:ilvl="0">
      <w:start w:val="1"/>
      <w:numFmt w:val="decimal"/>
      <w:suff w:val="nothing"/>
      <w:lvlText w:val="%1、"/>
      <w:lvlJc w:val="left"/>
    </w:lvl>
  </w:abstractNum>
  <w:abstractNum w:abstractNumId="3">
    <w:nsid w:val="D5D699AB"/>
    <w:multiLevelType w:val="singleLevel"/>
    <w:tmpl w:val="D5D699AB"/>
    <w:lvl w:ilvl="0">
      <w:start w:val="1"/>
      <w:numFmt w:val="decimal"/>
      <w:suff w:val="nothing"/>
      <w:lvlText w:val="%1、"/>
      <w:lvlJc w:val="left"/>
    </w:lvl>
  </w:abstractNum>
  <w:abstractNum w:abstractNumId="4">
    <w:nsid w:val="1E67F87A"/>
    <w:multiLevelType w:val="singleLevel"/>
    <w:tmpl w:val="1E67F87A"/>
    <w:lvl w:ilvl="0">
      <w:start w:val="1"/>
      <w:numFmt w:val="decimal"/>
      <w:suff w:val="nothing"/>
      <w:lvlText w:val="%1、"/>
      <w:lvlJc w:val="left"/>
    </w:lvl>
  </w:abstractNum>
  <w:abstractNum w:abstractNumId="5">
    <w:nsid w:val="23757F7B"/>
    <w:multiLevelType w:val="singleLevel"/>
    <w:tmpl w:val="23757F7B"/>
    <w:lvl w:ilvl="0">
      <w:start w:val="1"/>
      <w:numFmt w:val="decimal"/>
      <w:suff w:val="nothing"/>
      <w:lvlText w:val="%1、"/>
      <w:lvlJc w:val="left"/>
    </w:lvl>
  </w:abstractNum>
  <w:abstractNum w:abstractNumId="6">
    <w:nsid w:val="448A4AF7"/>
    <w:multiLevelType w:val="singleLevel"/>
    <w:tmpl w:val="448A4AF7"/>
    <w:lvl w:ilvl="0">
      <w:start w:val="1"/>
      <w:numFmt w:val="decimal"/>
      <w:suff w:val="nothing"/>
      <w:lvlText w:val="%1、"/>
      <w:lvlJc w:val="left"/>
    </w:lvl>
  </w:abstractNum>
  <w:abstractNum w:abstractNumId="7">
    <w:nsid w:val="4A351E86"/>
    <w:multiLevelType w:val="hybridMultilevel"/>
    <w:tmpl w:val="D3A4C260"/>
    <w:lvl w:ilvl="0" w:tplc="57FE4440">
      <w:start w:val="1"/>
      <w:numFmt w:val="decimal"/>
      <w:lvlText w:val="%1、"/>
      <w:lvlJc w:val="left"/>
      <w:pPr>
        <w:ind w:left="360" w:hanging="360"/>
      </w:pPr>
      <w:rPr>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408A71B"/>
    <w:multiLevelType w:val="singleLevel"/>
    <w:tmpl w:val="5408A71B"/>
    <w:lvl w:ilvl="0">
      <w:start w:val="1"/>
      <w:numFmt w:val="decimal"/>
      <w:suff w:val="nothing"/>
      <w:lvlText w:val="%1、"/>
      <w:lvlJc w:val="left"/>
    </w:lvl>
  </w:abstractNum>
  <w:abstractNum w:abstractNumId="9">
    <w:nsid w:val="554756D9"/>
    <w:multiLevelType w:val="hybridMultilevel"/>
    <w:tmpl w:val="402E9822"/>
    <w:lvl w:ilvl="0" w:tplc="ABF68AE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0DBBF25"/>
    <w:multiLevelType w:val="singleLevel"/>
    <w:tmpl w:val="60DBBF25"/>
    <w:lvl w:ilvl="0">
      <w:start w:val="1"/>
      <w:numFmt w:val="chineseCounting"/>
      <w:suff w:val="nothing"/>
      <w:lvlText w:val="%1、"/>
      <w:lvlJc w:val="left"/>
    </w:lvl>
  </w:abstractNum>
  <w:abstractNum w:abstractNumId="11">
    <w:nsid w:val="63350C2B"/>
    <w:multiLevelType w:val="singleLevel"/>
    <w:tmpl w:val="63350C2B"/>
    <w:lvl w:ilvl="0">
      <w:start w:val="1"/>
      <w:numFmt w:val="decimal"/>
      <w:suff w:val="nothing"/>
      <w:lvlText w:val="%1、"/>
      <w:lvlJc w:val="left"/>
    </w:lvl>
  </w:abstractNum>
  <w:abstractNum w:abstractNumId="12">
    <w:nsid w:val="6AA6DFBC"/>
    <w:multiLevelType w:val="singleLevel"/>
    <w:tmpl w:val="6AA6DFBC"/>
    <w:lvl w:ilvl="0">
      <w:start w:val="1"/>
      <w:numFmt w:val="decimal"/>
      <w:suff w:val="nothing"/>
      <w:lvlText w:val="%1、"/>
      <w:lvlJc w:val="left"/>
    </w:lvl>
  </w:abstractNum>
  <w:abstractNum w:abstractNumId="13">
    <w:nsid w:val="7C1D2E61"/>
    <w:multiLevelType w:val="hybridMultilevel"/>
    <w:tmpl w:val="7960DCD8"/>
    <w:lvl w:ilvl="0" w:tplc="A31E26D8">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 w:numId="2">
    <w:abstractNumId w:val="12"/>
  </w:num>
  <w:num w:numId="3">
    <w:abstractNumId w:val="10"/>
  </w:num>
  <w:num w:numId="4">
    <w:abstractNumId w:val="11"/>
  </w:num>
  <w:num w:numId="5">
    <w:abstractNumId w:val="10"/>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4"/>
  </w:num>
  <w:num w:numId="12">
    <w:abstractNumId w:val="3"/>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62"/>
    <w:rsid w:val="0001697D"/>
    <w:rsid w:val="00021FA8"/>
    <w:rsid w:val="00024887"/>
    <w:rsid w:val="000416E4"/>
    <w:rsid w:val="00047AFE"/>
    <w:rsid w:val="00057A14"/>
    <w:rsid w:val="00070A16"/>
    <w:rsid w:val="000741DA"/>
    <w:rsid w:val="0009357C"/>
    <w:rsid w:val="0009783D"/>
    <w:rsid w:val="000C2DAD"/>
    <w:rsid w:val="0010772F"/>
    <w:rsid w:val="00126A12"/>
    <w:rsid w:val="00195ED7"/>
    <w:rsid w:val="001C38BB"/>
    <w:rsid w:val="001C5D21"/>
    <w:rsid w:val="001D6C8F"/>
    <w:rsid w:val="001E0F04"/>
    <w:rsid w:val="001E43B1"/>
    <w:rsid w:val="001F6E59"/>
    <w:rsid w:val="001F79AC"/>
    <w:rsid w:val="00201C13"/>
    <w:rsid w:val="00232854"/>
    <w:rsid w:val="00265352"/>
    <w:rsid w:val="00281CFE"/>
    <w:rsid w:val="002A02AD"/>
    <w:rsid w:val="00321A15"/>
    <w:rsid w:val="00366175"/>
    <w:rsid w:val="003A7BC4"/>
    <w:rsid w:val="003C0205"/>
    <w:rsid w:val="003E0222"/>
    <w:rsid w:val="003F5E17"/>
    <w:rsid w:val="00465B39"/>
    <w:rsid w:val="0046781E"/>
    <w:rsid w:val="00470C6D"/>
    <w:rsid w:val="004A711D"/>
    <w:rsid w:val="004C3A9A"/>
    <w:rsid w:val="004C499F"/>
    <w:rsid w:val="00502145"/>
    <w:rsid w:val="005154C7"/>
    <w:rsid w:val="0053475B"/>
    <w:rsid w:val="0054026E"/>
    <w:rsid w:val="00542261"/>
    <w:rsid w:val="005A0719"/>
    <w:rsid w:val="005B7E88"/>
    <w:rsid w:val="005C7428"/>
    <w:rsid w:val="005E668C"/>
    <w:rsid w:val="006231F2"/>
    <w:rsid w:val="00631D1E"/>
    <w:rsid w:val="00651A27"/>
    <w:rsid w:val="00657EF5"/>
    <w:rsid w:val="00661919"/>
    <w:rsid w:val="0067274E"/>
    <w:rsid w:val="00690C8D"/>
    <w:rsid w:val="006B0685"/>
    <w:rsid w:val="006B2524"/>
    <w:rsid w:val="006E3FF6"/>
    <w:rsid w:val="00730A61"/>
    <w:rsid w:val="00737FA9"/>
    <w:rsid w:val="007527A5"/>
    <w:rsid w:val="00792E62"/>
    <w:rsid w:val="007A4B2E"/>
    <w:rsid w:val="007C1140"/>
    <w:rsid w:val="007E43B7"/>
    <w:rsid w:val="007F2B09"/>
    <w:rsid w:val="00822B30"/>
    <w:rsid w:val="0085233C"/>
    <w:rsid w:val="008869B2"/>
    <w:rsid w:val="008B4EAD"/>
    <w:rsid w:val="008C769E"/>
    <w:rsid w:val="008F270E"/>
    <w:rsid w:val="008F33C6"/>
    <w:rsid w:val="008F5E27"/>
    <w:rsid w:val="009009E0"/>
    <w:rsid w:val="00907088"/>
    <w:rsid w:val="009100CB"/>
    <w:rsid w:val="009231AA"/>
    <w:rsid w:val="009306C9"/>
    <w:rsid w:val="009A2837"/>
    <w:rsid w:val="00A10C2E"/>
    <w:rsid w:val="00A26C29"/>
    <w:rsid w:val="00A33550"/>
    <w:rsid w:val="00A57E13"/>
    <w:rsid w:val="00AB7B1A"/>
    <w:rsid w:val="00B02767"/>
    <w:rsid w:val="00B3366C"/>
    <w:rsid w:val="00B66A2A"/>
    <w:rsid w:val="00B85593"/>
    <w:rsid w:val="00B90844"/>
    <w:rsid w:val="00BA3070"/>
    <w:rsid w:val="00BA3862"/>
    <w:rsid w:val="00BB01B3"/>
    <w:rsid w:val="00BB6BA6"/>
    <w:rsid w:val="00BE0C84"/>
    <w:rsid w:val="00BF2698"/>
    <w:rsid w:val="00C00033"/>
    <w:rsid w:val="00C11BAF"/>
    <w:rsid w:val="00C26477"/>
    <w:rsid w:val="00C52EF4"/>
    <w:rsid w:val="00C72DA2"/>
    <w:rsid w:val="00C92658"/>
    <w:rsid w:val="00C94429"/>
    <w:rsid w:val="00CA1B23"/>
    <w:rsid w:val="00CC0B3D"/>
    <w:rsid w:val="00CC31FC"/>
    <w:rsid w:val="00CD3124"/>
    <w:rsid w:val="00D02FBE"/>
    <w:rsid w:val="00D5371B"/>
    <w:rsid w:val="00D71FFB"/>
    <w:rsid w:val="00D759C9"/>
    <w:rsid w:val="00D75AFB"/>
    <w:rsid w:val="00D84895"/>
    <w:rsid w:val="00DF6C50"/>
    <w:rsid w:val="00E154E3"/>
    <w:rsid w:val="00E3186E"/>
    <w:rsid w:val="00E41A6C"/>
    <w:rsid w:val="00E70371"/>
    <w:rsid w:val="00E81857"/>
    <w:rsid w:val="00E822AB"/>
    <w:rsid w:val="00E82CF8"/>
    <w:rsid w:val="00E87441"/>
    <w:rsid w:val="00E87D33"/>
    <w:rsid w:val="00E91677"/>
    <w:rsid w:val="00EC3281"/>
    <w:rsid w:val="00F101FA"/>
    <w:rsid w:val="00F25144"/>
    <w:rsid w:val="00F31A99"/>
    <w:rsid w:val="00F45C7B"/>
    <w:rsid w:val="00F62A11"/>
    <w:rsid w:val="00F86825"/>
    <w:rsid w:val="00FB4D34"/>
    <w:rsid w:val="28CD45E6"/>
    <w:rsid w:val="3699519F"/>
    <w:rsid w:val="6190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1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31D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31D1E"/>
    <w:rPr>
      <w:kern w:val="2"/>
      <w:sz w:val="18"/>
      <w:szCs w:val="18"/>
    </w:rPr>
  </w:style>
  <w:style w:type="paragraph" w:styleId="a5">
    <w:name w:val="footer"/>
    <w:basedOn w:val="a"/>
    <w:link w:val="Char0"/>
    <w:rsid w:val="00631D1E"/>
    <w:pPr>
      <w:tabs>
        <w:tab w:val="center" w:pos="4153"/>
        <w:tab w:val="right" w:pos="8306"/>
      </w:tabs>
      <w:snapToGrid w:val="0"/>
      <w:jc w:val="left"/>
    </w:pPr>
    <w:rPr>
      <w:sz w:val="18"/>
      <w:szCs w:val="18"/>
    </w:rPr>
  </w:style>
  <w:style w:type="character" w:customStyle="1" w:styleId="Char0">
    <w:name w:val="页脚 Char"/>
    <w:basedOn w:val="a0"/>
    <w:link w:val="a5"/>
    <w:rsid w:val="00631D1E"/>
    <w:rPr>
      <w:kern w:val="2"/>
      <w:sz w:val="18"/>
      <w:szCs w:val="18"/>
    </w:rPr>
  </w:style>
  <w:style w:type="paragraph" w:customStyle="1" w:styleId="A6">
    <w:name w:val="正文 A"/>
    <w:qFormat/>
    <w:rsid w:val="009231AA"/>
    <w:pPr>
      <w:framePr w:wrap="around" w:hAnchor="text" w:yAlign="top"/>
    </w:pPr>
    <w:rPr>
      <w:rFonts w:ascii="Cambria" w:eastAsia="Cambria" w:hAnsi="Cambria" w:cs="Cambria"/>
      <w:color w:val="000000"/>
      <w:sz w:val="24"/>
      <w:szCs w:val="24"/>
      <w:u w:color="000000"/>
      <w:lang w:bidi="he-IL"/>
    </w:rPr>
  </w:style>
  <w:style w:type="paragraph" w:styleId="a7">
    <w:name w:val="Normal (Web)"/>
    <w:basedOn w:val="a"/>
    <w:uiPriority w:val="99"/>
    <w:unhideWhenUsed/>
    <w:rsid w:val="00DF6C50"/>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34"/>
    <w:qFormat/>
    <w:rsid w:val="00792E62"/>
    <w:pPr>
      <w:ind w:firstLineChars="200" w:firstLine="420"/>
    </w:pPr>
    <w:rPr>
      <w:rFonts w:ascii="Times New Roman" w:eastAsia="宋体" w:hAnsi="Times New Roman"/>
      <w:sz w:val="24"/>
      <w:szCs w:val="22"/>
    </w:rPr>
  </w:style>
  <w:style w:type="paragraph" w:customStyle="1" w:styleId="a9">
    <w:name w:val="石墨文档正文"/>
    <w:qFormat/>
    <w:rsid w:val="00792E62"/>
    <w:rPr>
      <w:rFonts w:ascii="Arial Unicode MS" w:hAnsi="Arial Unicode MS" w:cs="Arial Unicode MS"/>
      <w:sz w:val="22"/>
      <w:szCs w:val="22"/>
    </w:rPr>
  </w:style>
  <w:style w:type="paragraph" w:customStyle="1" w:styleId="1">
    <w:name w:val="列出段落1"/>
    <w:basedOn w:val="a"/>
    <w:uiPriority w:val="34"/>
    <w:qFormat/>
    <w:rsid w:val="001C38BB"/>
    <w:pPr>
      <w:ind w:firstLineChars="200" w:firstLine="42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1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31D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31D1E"/>
    <w:rPr>
      <w:kern w:val="2"/>
      <w:sz w:val="18"/>
      <w:szCs w:val="18"/>
    </w:rPr>
  </w:style>
  <w:style w:type="paragraph" w:styleId="a5">
    <w:name w:val="footer"/>
    <w:basedOn w:val="a"/>
    <w:link w:val="Char0"/>
    <w:rsid w:val="00631D1E"/>
    <w:pPr>
      <w:tabs>
        <w:tab w:val="center" w:pos="4153"/>
        <w:tab w:val="right" w:pos="8306"/>
      </w:tabs>
      <w:snapToGrid w:val="0"/>
      <w:jc w:val="left"/>
    </w:pPr>
    <w:rPr>
      <w:sz w:val="18"/>
      <w:szCs w:val="18"/>
    </w:rPr>
  </w:style>
  <w:style w:type="character" w:customStyle="1" w:styleId="Char0">
    <w:name w:val="页脚 Char"/>
    <w:basedOn w:val="a0"/>
    <w:link w:val="a5"/>
    <w:rsid w:val="00631D1E"/>
    <w:rPr>
      <w:kern w:val="2"/>
      <w:sz w:val="18"/>
      <w:szCs w:val="18"/>
    </w:rPr>
  </w:style>
  <w:style w:type="paragraph" w:customStyle="1" w:styleId="A6">
    <w:name w:val="正文 A"/>
    <w:qFormat/>
    <w:rsid w:val="009231AA"/>
    <w:pPr>
      <w:framePr w:wrap="around" w:hAnchor="text" w:yAlign="top"/>
    </w:pPr>
    <w:rPr>
      <w:rFonts w:ascii="Cambria" w:eastAsia="Cambria" w:hAnsi="Cambria" w:cs="Cambria"/>
      <w:color w:val="000000"/>
      <w:sz w:val="24"/>
      <w:szCs w:val="24"/>
      <w:u w:color="000000"/>
      <w:lang w:bidi="he-IL"/>
    </w:rPr>
  </w:style>
  <w:style w:type="paragraph" w:styleId="a7">
    <w:name w:val="Normal (Web)"/>
    <w:basedOn w:val="a"/>
    <w:uiPriority w:val="99"/>
    <w:unhideWhenUsed/>
    <w:rsid w:val="00DF6C50"/>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34"/>
    <w:qFormat/>
    <w:rsid w:val="00792E62"/>
    <w:pPr>
      <w:ind w:firstLineChars="200" w:firstLine="420"/>
    </w:pPr>
    <w:rPr>
      <w:rFonts w:ascii="Times New Roman" w:eastAsia="宋体" w:hAnsi="Times New Roman"/>
      <w:sz w:val="24"/>
      <w:szCs w:val="22"/>
    </w:rPr>
  </w:style>
  <w:style w:type="paragraph" w:customStyle="1" w:styleId="a9">
    <w:name w:val="石墨文档正文"/>
    <w:qFormat/>
    <w:rsid w:val="00792E62"/>
    <w:rPr>
      <w:rFonts w:ascii="Arial Unicode MS" w:hAnsi="Arial Unicode MS" w:cs="Arial Unicode MS"/>
      <w:sz w:val="22"/>
      <w:szCs w:val="22"/>
    </w:rPr>
  </w:style>
  <w:style w:type="paragraph" w:customStyle="1" w:styleId="1">
    <w:name w:val="列出段落1"/>
    <w:basedOn w:val="a"/>
    <w:uiPriority w:val="34"/>
    <w:qFormat/>
    <w:rsid w:val="001C38BB"/>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5640">
      <w:bodyDiv w:val="1"/>
      <w:marLeft w:val="0"/>
      <w:marRight w:val="0"/>
      <w:marTop w:val="0"/>
      <w:marBottom w:val="0"/>
      <w:divBdr>
        <w:top w:val="none" w:sz="0" w:space="0" w:color="auto"/>
        <w:left w:val="none" w:sz="0" w:space="0" w:color="auto"/>
        <w:bottom w:val="none" w:sz="0" w:space="0" w:color="auto"/>
        <w:right w:val="none" w:sz="0" w:space="0" w:color="auto"/>
      </w:divBdr>
    </w:div>
    <w:div w:id="1881432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hp</cp:lastModifiedBy>
  <cp:revision>50</cp:revision>
  <dcterms:created xsi:type="dcterms:W3CDTF">2022-10-21T08:52:00Z</dcterms:created>
  <dcterms:modified xsi:type="dcterms:W3CDTF">2023-11-20T05:04:00Z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EEA83630073541AFB4C33BA8307D553D</vt:lpwstr>
  </property>
</Properties>
</file>